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48F69" w14:textId="77777777" w:rsidR="00F221C1" w:rsidRPr="00751E18" w:rsidRDefault="00F221C1" w:rsidP="00F221C1">
      <w:pPr>
        <w:pBdr>
          <w:top w:val="single" w:sz="4" w:space="1" w:color="000000"/>
          <w:left w:val="single" w:sz="4" w:space="0" w:color="000000"/>
          <w:bottom w:val="single" w:sz="4" w:space="1" w:color="000000"/>
          <w:right w:val="single" w:sz="2" w:space="0" w:color="000000"/>
        </w:pBdr>
        <w:spacing w:line="240" w:lineRule="auto"/>
        <w:jc w:val="center"/>
        <w:rPr>
          <w:rFonts w:ascii="Times New Roman" w:hAnsi="Times New Roman" w:cs="Times New Roman"/>
          <w:spacing w:val="2"/>
          <w:sz w:val="24"/>
          <w:szCs w:val="24"/>
          <w:lang w:val="es-ES" w:eastAsia="es-ES"/>
        </w:rPr>
      </w:pPr>
      <w:r w:rsidRPr="00751E18">
        <w:rPr>
          <w:rFonts w:ascii="Times New Roman" w:hAnsi="Times New Roman" w:cs="Times New Roman"/>
          <w:spacing w:val="4"/>
          <w:sz w:val="28"/>
          <w:szCs w:val="28"/>
          <w:lang w:val="es-ES" w:eastAsia="es-ES"/>
        </w:rPr>
        <w:t>MINISTERIO DE OBRAS PUBLICAS Y TRANSPORTES</w:t>
      </w:r>
      <w:r w:rsidRPr="00751E18">
        <w:rPr>
          <w:rFonts w:ascii="Times New Roman" w:hAnsi="Times New Roman" w:cs="Times New Roman"/>
          <w:spacing w:val="4"/>
          <w:sz w:val="28"/>
          <w:szCs w:val="28"/>
          <w:lang w:val="es-ES" w:eastAsia="es-ES"/>
        </w:rPr>
        <w:br/>
      </w:r>
      <w:r w:rsidRPr="00751E18">
        <w:rPr>
          <w:rFonts w:ascii="Times New Roman" w:hAnsi="Times New Roman" w:cs="Times New Roman"/>
          <w:b/>
          <w:bCs/>
          <w:sz w:val="28"/>
          <w:szCs w:val="28"/>
          <w:lang w:val="es-ES" w:eastAsia="es-ES"/>
        </w:rPr>
        <w:t>TRIBUNAL ADMINISTRATIVO DE TRANSPORTE</w:t>
      </w:r>
      <w:r w:rsidRPr="00751E18">
        <w:rPr>
          <w:rFonts w:ascii="Times New Roman" w:hAnsi="Times New Roman" w:cs="Times New Roman"/>
          <w:b/>
          <w:bCs/>
          <w:sz w:val="28"/>
          <w:szCs w:val="28"/>
          <w:lang w:val="es-ES" w:eastAsia="es-ES"/>
        </w:rPr>
        <w:br/>
      </w:r>
      <w:r w:rsidRPr="00751E18">
        <w:rPr>
          <w:rFonts w:ascii="Times New Roman" w:hAnsi="Times New Roman" w:cs="Times New Roman"/>
          <w:iCs/>
          <w:spacing w:val="-4"/>
          <w:w w:val="105"/>
          <w:sz w:val="24"/>
          <w:szCs w:val="24"/>
          <w:lang w:val="es-ES" w:eastAsia="es-ES"/>
        </w:rPr>
        <w:t xml:space="preserve">Tel. 2524-1836 </w:t>
      </w:r>
      <w:r w:rsidR="00A472A7">
        <w:rPr>
          <w:rFonts w:ascii="Times New Roman" w:hAnsi="Times New Roman" w:cs="Times New Roman"/>
          <w:iCs/>
          <w:spacing w:val="-4"/>
          <w:w w:val="105"/>
          <w:sz w:val="24"/>
          <w:szCs w:val="24"/>
          <w:lang w:val="es-ES" w:eastAsia="es-ES"/>
        </w:rPr>
        <w:t xml:space="preserve"> </w:t>
      </w:r>
      <w:r w:rsidR="00751E18">
        <w:rPr>
          <w:rFonts w:ascii="Times New Roman" w:hAnsi="Times New Roman" w:cs="Times New Roman"/>
          <w:iCs/>
          <w:spacing w:val="-4"/>
          <w:w w:val="105"/>
          <w:sz w:val="24"/>
          <w:szCs w:val="24"/>
          <w:lang w:val="es-ES" w:eastAsia="es-ES"/>
        </w:rPr>
        <w:t xml:space="preserve"> </w:t>
      </w:r>
      <w:r w:rsidRPr="00751E18">
        <w:rPr>
          <w:rFonts w:ascii="Times New Roman" w:hAnsi="Times New Roman" w:cs="Times New Roman"/>
          <w:iCs/>
          <w:spacing w:val="-4"/>
          <w:w w:val="105"/>
          <w:sz w:val="24"/>
          <w:szCs w:val="24"/>
          <w:lang w:val="es-ES" w:eastAsia="es-ES"/>
        </w:rPr>
        <w:t>Fax 2524-1833</w:t>
      </w:r>
      <w:r w:rsidRPr="00751E18">
        <w:rPr>
          <w:rFonts w:ascii="Times New Roman" w:hAnsi="Times New Roman" w:cs="Times New Roman"/>
          <w:i/>
          <w:iCs/>
          <w:spacing w:val="-4"/>
          <w:w w:val="105"/>
          <w:sz w:val="24"/>
          <w:szCs w:val="24"/>
          <w:lang w:val="es-ES" w:eastAsia="es-ES"/>
        </w:rPr>
        <w:br/>
      </w:r>
      <w:r w:rsidRPr="00751E18">
        <w:rPr>
          <w:rFonts w:ascii="Times New Roman" w:hAnsi="Times New Roman" w:cs="Times New Roman"/>
          <w:spacing w:val="2"/>
          <w:sz w:val="24"/>
          <w:szCs w:val="24"/>
          <w:lang w:val="es-ES" w:eastAsia="es-ES"/>
        </w:rPr>
        <w:t>San José, Costa Rica</w:t>
      </w:r>
    </w:p>
    <w:p w14:paraId="41EEA18F" w14:textId="77777777" w:rsidR="00F221C1" w:rsidRPr="0093383A" w:rsidRDefault="00F221C1" w:rsidP="00F221C1">
      <w:pPr>
        <w:spacing w:line="276" w:lineRule="auto"/>
        <w:rPr>
          <w:rStyle w:val="CharacterStyle1"/>
          <w:rFonts w:ascii="Times New Roman" w:eastAsia="Calibri" w:hAnsi="Times New Roman" w:cs="Times New Roman"/>
          <w:b/>
          <w:bCs/>
          <w:sz w:val="24"/>
          <w:szCs w:val="24"/>
          <w:lang w:val="es-ES" w:eastAsia="es-ES"/>
        </w:rPr>
      </w:pPr>
    </w:p>
    <w:p w14:paraId="7AB8D2DF" w14:textId="77777777" w:rsidR="00FB7162" w:rsidRPr="00751E18" w:rsidRDefault="00720CDE" w:rsidP="006A1B1C">
      <w:pPr>
        <w:pStyle w:val="Sinespaciado"/>
        <w:spacing w:line="276" w:lineRule="auto"/>
        <w:jc w:val="center"/>
        <w:rPr>
          <w:rFonts w:ascii="Times New Roman" w:hAnsi="Times New Roman" w:cs="Times New Roman"/>
          <w:b/>
          <w:sz w:val="28"/>
          <w:szCs w:val="28"/>
        </w:rPr>
      </w:pPr>
      <w:r w:rsidRPr="00751E18">
        <w:rPr>
          <w:rFonts w:ascii="Times New Roman" w:hAnsi="Times New Roman" w:cs="Times New Roman"/>
          <w:b/>
          <w:sz w:val="28"/>
          <w:szCs w:val="28"/>
        </w:rPr>
        <w:t>RESOLUCIÓN N. TAT-</w:t>
      </w:r>
      <w:r w:rsidR="006606DA">
        <w:rPr>
          <w:rFonts w:ascii="Times New Roman" w:hAnsi="Times New Roman" w:cs="Times New Roman"/>
          <w:b/>
          <w:sz w:val="28"/>
          <w:szCs w:val="28"/>
        </w:rPr>
        <w:t>3042</w:t>
      </w:r>
      <w:r w:rsidRPr="00751E18">
        <w:rPr>
          <w:rFonts w:ascii="Times New Roman" w:hAnsi="Times New Roman" w:cs="Times New Roman"/>
          <w:b/>
          <w:sz w:val="28"/>
          <w:szCs w:val="28"/>
        </w:rPr>
        <w:t>-2016</w:t>
      </w:r>
    </w:p>
    <w:p w14:paraId="1F7EB2BE" w14:textId="77777777" w:rsidR="00CB3ED0" w:rsidRPr="00751E18" w:rsidRDefault="00CB3ED0" w:rsidP="006A1B1C">
      <w:pPr>
        <w:pStyle w:val="Sinespaciado"/>
        <w:spacing w:line="276" w:lineRule="auto"/>
        <w:jc w:val="both"/>
        <w:rPr>
          <w:rFonts w:ascii="Times New Roman" w:hAnsi="Times New Roman" w:cs="Times New Roman"/>
          <w:sz w:val="28"/>
          <w:szCs w:val="28"/>
        </w:rPr>
      </w:pPr>
    </w:p>
    <w:p w14:paraId="5A9BF512" w14:textId="77777777" w:rsidR="0093383A" w:rsidRPr="00184042" w:rsidRDefault="004A6086" w:rsidP="0093383A">
      <w:pPr>
        <w:spacing w:after="0" w:line="276" w:lineRule="auto"/>
        <w:jc w:val="both"/>
        <w:rPr>
          <w:rFonts w:ascii="Times New Roman" w:hAnsi="Times New Roman" w:cs="Times New Roman"/>
        </w:rPr>
      </w:pPr>
      <w:r w:rsidRPr="00F258B7">
        <w:rPr>
          <w:rFonts w:ascii="Times New Roman" w:hAnsi="Times New Roman"/>
          <w:b/>
          <w:sz w:val="24"/>
          <w:szCs w:val="24"/>
        </w:rPr>
        <w:t xml:space="preserve">TRIBUNAL ADMINISTRATIVO DE TRANSPORTE.  </w:t>
      </w:r>
      <w:r w:rsidRPr="00F258B7">
        <w:rPr>
          <w:rFonts w:ascii="Times New Roman" w:hAnsi="Times New Roman"/>
          <w:sz w:val="24"/>
          <w:szCs w:val="24"/>
        </w:rPr>
        <w:t xml:space="preserve">Curridabat, a las </w:t>
      </w:r>
      <w:r w:rsidR="0093383A" w:rsidRPr="00184042">
        <w:rPr>
          <w:rStyle w:val="CharacterStyle1"/>
          <w:rFonts w:ascii="Times New Roman" w:hAnsi="Times New Roman" w:cs="Times New Roman"/>
          <w:color w:val="000000" w:themeColor="text1"/>
          <w:spacing w:val="5"/>
          <w:sz w:val="24"/>
          <w:szCs w:val="24"/>
          <w:lang w:eastAsia="es-ES"/>
        </w:rPr>
        <w:t>diez h</w:t>
      </w:r>
      <w:r w:rsidR="0093383A" w:rsidRPr="00184042">
        <w:rPr>
          <w:rStyle w:val="CharacterStyle1"/>
          <w:rFonts w:ascii="Times New Roman" w:hAnsi="Times New Roman" w:cs="Times New Roman"/>
          <w:color w:val="000000" w:themeColor="text1"/>
          <w:spacing w:val="4"/>
          <w:sz w:val="24"/>
          <w:szCs w:val="24"/>
          <w:lang w:eastAsia="es-ES"/>
        </w:rPr>
        <w:t xml:space="preserve">oras </w:t>
      </w:r>
      <w:r w:rsidR="0093383A">
        <w:rPr>
          <w:rStyle w:val="CharacterStyle1"/>
          <w:rFonts w:ascii="Times New Roman" w:hAnsi="Times New Roman" w:cs="Times New Roman"/>
          <w:color w:val="000000" w:themeColor="text1"/>
          <w:spacing w:val="4"/>
          <w:sz w:val="24"/>
          <w:szCs w:val="24"/>
          <w:lang w:eastAsia="es-ES"/>
        </w:rPr>
        <w:t>veintinueve</w:t>
      </w:r>
      <w:r w:rsidR="0093383A" w:rsidRPr="00184042">
        <w:rPr>
          <w:rStyle w:val="CharacterStyle1"/>
          <w:rFonts w:ascii="Times New Roman" w:hAnsi="Times New Roman" w:cs="Times New Roman"/>
          <w:color w:val="000000" w:themeColor="text1"/>
          <w:spacing w:val="4"/>
          <w:sz w:val="24"/>
          <w:szCs w:val="24"/>
          <w:lang w:eastAsia="es-ES"/>
        </w:rPr>
        <w:t xml:space="preserve"> minutos del veintinueve de junio del dos mil dieciséis.</w:t>
      </w:r>
    </w:p>
    <w:p w14:paraId="2C158969" w14:textId="77777777" w:rsidR="00CB3ED0" w:rsidRPr="00750AB2" w:rsidRDefault="00CB3ED0" w:rsidP="00750AB2">
      <w:pPr>
        <w:pStyle w:val="Sinespaciado"/>
        <w:spacing w:line="276" w:lineRule="auto"/>
        <w:jc w:val="both"/>
        <w:rPr>
          <w:rFonts w:ascii="Times New Roman" w:hAnsi="Times New Roman" w:cs="Times New Roman"/>
          <w:sz w:val="24"/>
          <w:szCs w:val="24"/>
        </w:rPr>
      </w:pPr>
    </w:p>
    <w:p w14:paraId="51453AC3" w14:textId="77777777" w:rsidR="00CB3ED0" w:rsidRPr="00645C37" w:rsidRDefault="00CB3ED0" w:rsidP="00750AB2">
      <w:pPr>
        <w:pStyle w:val="Sinespaciado"/>
        <w:spacing w:line="276" w:lineRule="auto"/>
        <w:jc w:val="both"/>
        <w:rPr>
          <w:rFonts w:ascii="Times New Roman" w:hAnsi="Times New Roman" w:cs="Times New Roman"/>
          <w:b/>
          <w:i/>
          <w:color w:val="000000" w:themeColor="text1"/>
          <w:sz w:val="24"/>
          <w:szCs w:val="24"/>
        </w:rPr>
      </w:pPr>
      <w:r w:rsidRPr="00750AB2">
        <w:rPr>
          <w:rFonts w:ascii="Times New Roman" w:hAnsi="Times New Roman" w:cs="Times New Roman"/>
          <w:sz w:val="24"/>
          <w:szCs w:val="24"/>
        </w:rPr>
        <w:t xml:space="preserve">Se conoce </w:t>
      </w:r>
      <w:r w:rsidR="0094657A" w:rsidRPr="00750AB2">
        <w:rPr>
          <w:rFonts w:ascii="Times New Roman" w:hAnsi="Times New Roman" w:cs="Times New Roman"/>
          <w:b/>
          <w:smallCaps/>
          <w:sz w:val="24"/>
          <w:szCs w:val="24"/>
        </w:rPr>
        <w:t xml:space="preserve">Recurso de </w:t>
      </w:r>
      <w:r w:rsidR="001654BD">
        <w:rPr>
          <w:rFonts w:ascii="Times New Roman" w:hAnsi="Times New Roman" w:cs="Times New Roman"/>
          <w:b/>
          <w:smallCaps/>
          <w:sz w:val="24"/>
          <w:szCs w:val="24"/>
        </w:rPr>
        <w:t xml:space="preserve">Revocatoria </w:t>
      </w:r>
      <w:r w:rsidR="001654BD" w:rsidRPr="00645C37">
        <w:rPr>
          <w:rFonts w:ascii="Times New Roman" w:hAnsi="Times New Roman" w:cs="Times New Roman"/>
          <w:b/>
          <w:smallCaps/>
          <w:color w:val="000000" w:themeColor="text1"/>
          <w:sz w:val="24"/>
          <w:szCs w:val="24"/>
        </w:rPr>
        <w:t xml:space="preserve">con </w:t>
      </w:r>
      <w:r w:rsidR="0094657A" w:rsidRPr="00645C37">
        <w:rPr>
          <w:rFonts w:ascii="Times New Roman" w:hAnsi="Times New Roman" w:cs="Times New Roman"/>
          <w:b/>
          <w:smallCaps/>
          <w:color w:val="000000" w:themeColor="text1"/>
          <w:sz w:val="24"/>
          <w:szCs w:val="24"/>
        </w:rPr>
        <w:t>Apelación</w:t>
      </w:r>
      <w:r w:rsidRPr="00645C37">
        <w:rPr>
          <w:rFonts w:ascii="Times New Roman" w:hAnsi="Times New Roman" w:cs="Times New Roman"/>
          <w:color w:val="000000" w:themeColor="text1"/>
          <w:sz w:val="24"/>
          <w:szCs w:val="24"/>
        </w:rPr>
        <w:t xml:space="preserve"> </w:t>
      </w:r>
      <w:r w:rsidRPr="00645C37">
        <w:rPr>
          <w:rFonts w:ascii="Times New Roman" w:hAnsi="Times New Roman" w:cs="Times New Roman"/>
          <w:b/>
          <w:smallCaps/>
          <w:color w:val="000000" w:themeColor="text1"/>
          <w:sz w:val="24"/>
          <w:szCs w:val="24"/>
        </w:rPr>
        <w:t xml:space="preserve">en subsidio y </w:t>
      </w:r>
      <w:r w:rsidR="00A61226" w:rsidRPr="00645C37">
        <w:rPr>
          <w:rFonts w:ascii="Times New Roman" w:hAnsi="Times New Roman" w:cs="Times New Roman"/>
          <w:b/>
          <w:smallCaps/>
          <w:color w:val="000000" w:themeColor="text1"/>
          <w:sz w:val="24"/>
          <w:szCs w:val="24"/>
        </w:rPr>
        <w:t>nulidad absoluta</w:t>
      </w:r>
      <w:r w:rsidR="00A61226" w:rsidRPr="00645C37">
        <w:rPr>
          <w:rFonts w:ascii="Times New Roman" w:hAnsi="Times New Roman" w:cs="Times New Roman"/>
          <w:b/>
          <w:color w:val="000000" w:themeColor="text1"/>
          <w:sz w:val="24"/>
          <w:szCs w:val="24"/>
        </w:rPr>
        <w:t xml:space="preserve"> </w:t>
      </w:r>
      <w:r w:rsidRPr="00645C37">
        <w:rPr>
          <w:rFonts w:ascii="Times New Roman" w:hAnsi="Times New Roman" w:cs="Times New Roman"/>
          <w:b/>
          <w:smallCaps/>
          <w:color w:val="000000" w:themeColor="text1"/>
          <w:sz w:val="24"/>
          <w:szCs w:val="24"/>
        </w:rPr>
        <w:t>concomitante</w:t>
      </w:r>
      <w:r w:rsidR="00A61226" w:rsidRPr="00645C37">
        <w:rPr>
          <w:rFonts w:ascii="Times New Roman" w:hAnsi="Times New Roman" w:cs="Times New Roman"/>
          <w:color w:val="000000" w:themeColor="text1"/>
          <w:sz w:val="24"/>
          <w:szCs w:val="24"/>
        </w:rPr>
        <w:t xml:space="preserve">, </w:t>
      </w:r>
      <w:r w:rsidRPr="00645C37">
        <w:rPr>
          <w:rFonts w:ascii="Times New Roman" w:hAnsi="Times New Roman" w:cs="Times New Roman"/>
          <w:color w:val="000000" w:themeColor="text1"/>
          <w:sz w:val="24"/>
          <w:szCs w:val="24"/>
        </w:rPr>
        <w:t>presentado por</w:t>
      </w:r>
      <w:r w:rsidR="00751E18" w:rsidRPr="00645C37">
        <w:rPr>
          <w:rFonts w:ascii="Times New Roman" w:hAnsi="Times New Roman" w:cs="Times New Roman"/>
          <w:color w:val="000000" w:themeColor="text1"/>
          <w:sz w:val="24"/>
          <w:szCs w:val="24"/>
        </w:rPr>
        <w:t xml:space="preserve"> </w:t>
      </w:r>
      <w:r w:rsidR="00A74F25">
        <w:rPr>
          <w:rFonts w:ascii="Times New Roman" w:hAnsi="Times New Roman" w:cs="Times New Roman"/>
          <w:b/>
          <w:smallCaps/>
          <w:color w:val="000000" w:themeColor="text1"/>
          <w:sz w:val="24"/>
          <w:szCs w:val="24"/>
        </w:rPr>
        <w:t>T...</w:t>
      </w:r>
      <w:r w:rsidR="00AE1257" w:rsidRPr="00AE1257">
        <w:rPr>
          <w:rFonts w:ascii="Times New Roman" w:hAnsi="Times New Roman" w:cs="Times New Roman"/>
          <w:b/>
          <w:smallCaps/>
          <w:color w:val="000000" w:themeColor="text1"/>
          <w:sz w:val="24"/>
          <w:szCs w:val="24"/>
        </w:rPr>
        <w:t xml:space="preserve"> S.A.</w:t>
      </w:r>
      <w:r w:rsidRPr="00645C37">
        <w:rPr>
          <w:rFonts w:ascii="Times New Roman" w:hAnsi="Times New Roman" w:cs="Times New Roman"/>
          <w:color w:val="000000" w:themeColor="text1"/>
          <w:sz w:val="24"/>
          <w:szCs w:val="24"/>
        </w:rPr>
        <w:t xml:space="preserve">, cédula de persona jurídica número </w:t>
      </w:r>
      <w:r w:rsidR="00A74F25">
        <w:rPr>
          <w:rFonts w:ascii="Times New Roman" w:hAnsi="Times New Roman" w:cs="Times New Roman"/>
          <w:color w:val="000000" w:themeColor="text1"/>
          <w:sz w:val="24"/>
          <w:szCs w:val="24"/>
        </w:rPr>
        <w:t>T...</w:t>
      </w:r>
      <w:r w:rsidRPr="00645C37">
        <w:rPr>
          <w:rFonts w:ascii="Times New Roman" w:hAnsi="Times New Roman" w:cs="Times New Roman"/>
          <w:color w:val="000000" w:themeColor="text1"/>
          <w:sz w:val="24"/>
          <w:szCs w:val="24"/>
        </w:rPr>
        <w:t xml:space="preserve">, representada </w:t>
      </w:r>
      <w:r w:rsidR="00751E18" w:rsidRPr="00645C37">
        <w:rPr>
          <w:rFonts w:ascii="Times New Roman" w:hAnsi="Times New Roman" w:cs="Times New Roman"/>
          <w:color w:val="000000" w:themeColor="text1"/>
          <w:sz w:val="24"/>
          <w:szCs w:val="24"/>
        </w:rPr>
        <w:t>por</w:t>
      </w:r>
      <w:r w:rsidR="00A61226" w:rsidRPr="00645C37">
        <w:rPr>
          <w:rFonts w:ascii="Times New Roman" w:hAnsi="Times New Roman" w:cs="Times New Roman"/>
          <w:color w:val="000000" w:themeColor="text1"/>
          <w:sz w:val="24"/>
          <w:szCs w:val="24"/>
        </w:rPr>
        <w:t xml:space="preserve"> </w:t>
      </w:r>
      <w:r w:rsidR="00A74F25">
        <w:rPr>
          <w:rFonts w:ascii="Times New Roman" w:hAnsi="Times New Roman" w:cs="Times New Roman"/>
          <w:color w:val="000000" w:themeColor="text1"/>
          <w:sz w:val="24"/>
          <w:szCs w:val="24"/>
        </w:rPr>
        <w:t>MHC</w:t>
      </w:r>
      <w:r w:rsidR="00A61226" w:rsidRPr="00645C37">
        <w:rPr>
          <w:rFonts w:ascii="Times New Roman" w:hAnsi="Times New Roman" w:cs="Times New Roman"/>
          <w:color w:val="000000" w:themeColor="text1"/>
          <w:sz w:val="24"/>
          <w:szCs w:val="24"/>
        </w:rPr>
        <w:t xml:space="preserve">, </w:t>
      </w:r>
      <w:r w:rsidR="00751E18" w:rsidRPr="00645C37">
        <w:rPr>
          <w:rFonts w:ascii="Times New Roman" w:hAnsi="Times New Roman" w:cs="Times New Roman"/>
          <w:color w:val="000000" w:themeColor="text1"/>
          <w:sz w:val="24"/>
          <w:szCs w:val="24"/>
        </w:rPr>
        <w:t xml:space="preserve">cédula de identidad número </w:t>
      </w:r>
      <w:r w:rsidR="00A74F25">
        <w:rPr>
          <w:rFonts w:ascii="Times New Roman" w:hAnsi="Times New Roman" w:cs="Times New Roman"/>
          <w:color w:val="000000" w:themeColor="text1"/>
          <w:sz w:val="24"/>
          <w:szCs w:val="24"/>
        </w:rPr>
        <w:t>...</w:t>
      </w:r>
      <w:r w:rsidR="00A61226" w:rsidRPr="00645C37">
        <w:rPr>
          <w:rFonts w:ascii="Times New Roman" w:hAnsi="Times New Roman" w:cs="Times New Roman"/>
          <w:color w:val="000000" w:themeColor="text1"/>
          <w:sz w:val="24"/>
          <w:szCs w:val="24"/>
        </w:rPr>
        <w:t>, en calidad de apo</w:t>
      </w:r>
      <w:r w:rsidRPr="00645C37">
        <w:rPr>
          <w:rFonts w:ascii="Times New Roman" w:hAnsi="Times New Roman" w:cs="Times New Roman"/>
          <w:color w:val="000000" w:themeColor="text1"/>
          <w:sz w:val="24"/>
          <w:szCs w:val="24"/>
        </w:rPr>
        <w:t xml:space="preserve">derado </w:t>
      </w:r>
      <w:r w:rsidR="00751E18" w:rsidRPr="00645C37">
        <w:rPr>
          <w:rFonts w:ascii="Times New Roman" w:hAnsi="Times New Roman" w:cs="Times New Roman"/>
          <w:color w:val="000000" w:themeColor="text1"/>
          <w:sz w:val="24"/>
          <w:szCs w:val="24"/>
        </w:rPr>
        <w:t xml:space="preserve">generalísimo </w:t>
      </w:r>
      <w:r w:rsidRPr="00645C37">
        <w:rPr>
          <w:rFonts w:ascii="Times New Roman" w:hAnsi="Times New Roman" w:cs="Times New Roman"/>
          <w:color w:val="000000" w:themeColor="text1"/>
          <w:sz w:val="24"/>
          <w:szCs w:val="24"/>
        </w:rPr>
        <w:t xml:space="preserve">sin </w:t>
      </w:r>
      <w:r w:rsidR="00751E18" w:rsidRPr="00645C37">
        <w:rPr>
          <w:rFonts w:ascii="Times New Roman" w:hAnsi="Times New Roman" w:cs="Times New Roman"/>
          <w:color w:val="000000" w:themeColor="text1"/>
          <w:sz w:val="24"/>
          <w:szCs w:val="24"/>
        </w:rPr>
        <w:t>límite de suma;</w:t>
      </w:r>
      <w:r w:rsidRPr="00645C37">
        <w:rPr>
          <w:rFonts w:ascii="Times New Roman" w:hAnsi="Times New Roman" w:cs="Times New Roman"/>
          <w:color w:val="000000" w:themeColor="text1"/>
          <w:sz w:val="24"/>
          <w:szCs w:val="24"/>
        </w:rPr>
        <w:t xml:space="preserve"> contra el</w:t>
      </w:r>
      <w:r w:rsidRPr="00645C37">
        <w:rPr>
          <w:rFonts w:ascii="Times New Roman" w:hAnsi="Times New Roman" w:cs="Times New Roman"/>
          <w:b/>
          <w:color w:val="000000" w:themeColor="text1"/>
          <w:sz w:val="24"/>
          <w:szCs w:val="24"/>
        </w:rPr>
        <w:t xml:space="preserve"> A</w:t>
      </w:r>
      <w:r w:rsidR="00751E18" w:rsidRPr="00645C37">
        <w:rPr>
          <w:rFonts w:ascii="Times New Roman" w:hAnsi="Times New Roman" w:cs="Times New Roman"/>
          <w:b/>
          <w:color w:val="000000" w:themeColor="text1"/>
          <w:sz w:val="24"/>
          <w:szCs w:val="24"/>
        </w:rPr>
        <w:t>rtículo</w:t>
      </w:r>
      <w:r w:rsidRPr="00645C37">
        <w:rPr>
          <w:rFonts w:ascii="Times New Roman" w:hAnsi="Times New Roman" w:cs="Times New Roman"/>
          <w:b/>
          <w:color w:val="000000" w:themeColor="text1"/>
          <w:sz w:val="24"/>
          <w:szCs w:val="24"/>
        </w:rPr>
        <w:t xml:space="preserve"> 7.14 de la Sesión Ordinaria 38-2015 </w:t>
      </w:r>
      <w:r w:rsidR="00751E18" w:rsidRPr="00645C37">
        <w:rPr>
          <w:rFonts w:ascii="Times New Roman" w:hAnsi="Times New Roman" w:cs="Times New Roman"/>
          <w:b/>
          <w:color w:val="000000" w:themeColor="text1"/>
          <w:sz w:val="24"/>
          <w:szCs w:val="24"/>
        </w:rPr>
        <w:t>del 2 de julio del 2015</w:t>
      </w:r>
      <w:r w:rsidR="00751E18" w:rsidRPr="00645C37">
        <w:rPr>
          <w:rFonts w:ascii="Times New Roman" w:hAnsi="Times New Roman" w:cs="Times New Roman"/>
          <w:color w:val="000000" w:themeColor="text1"/>
          <w:sz w:val="24"/>
          <w:szCs w:val="24"/>
        </w:rPr>
        <w:t xml:space="preserve">, emitido por </w:t>
      </w:r>
      <w:r w:rsidRPr="00645C37">
        <w:rPr>
          <w:rFonts w:ascii="Times New Roman" w:hAnsi="Times New Roman" w:cs="Times New Roman"/>
          <w:color w:val="000000" w:themeColor="text1"/>
          <w:sz w:val="24"/>
          <w:szCs w:val="24"/>
        </w:rPr>
        <w:t xml:space="preserve">la Junta Directiva del Consejo de Transporte Público, </w:t>
      </w:r>
      <w:r w:rsidR="00751E18" w:rsidRPr="00645C37">
        <w:rPr>
          <w:rFonts w:ascii="Times New Roman" w:hAnsi="Times New Roman" w:cs="Times New Roman"/>
          <w:color w:val="000000" w:themeColor="text1"/>
          <w:sz w:val="24"/>
          <w:szCs w:val="24"/>
        </w:rPr>
        <w:t xml:space="preserve">tramitado en este Despacho en el expediente administrativo número </w:t>
      </w:r>
      <w:r w:rsidR="00751E18" w:rsidRPr="00645C37">
        <w:rPr>
          <w:rFonts w:ascii="Times New Roman" w:hAnsi="Times New Roman" w:cs="Times New Roman"/>
          <w:b/>
          <w:color w:val="000000" w:themeColor="text1"/>
          <w:sz w:val="24"/>
          <w:szCs w:val="24"/>
        </w:rPr>
        <w:t>TAT-</w:t>
      </w:r>
      <w:r w:rsidR="000F36A1" w:rsidRPr="00645C37">
        <w:rPr>
          <w:rFonts w:ascii="Times New Roman" w:hAnsi="Times New Roman" w:cs="Times New Roman"/>
          <w:b/>
          <w:color w:val="000000" w:themeColor="text1"/>
          <w:sz w:val="24"/>
          <w:szCs w:val="24"/>
        </w:rPr>
        <w:t>3</w:t>
      </w:r>
      <w:r w:rsidR="00AE1257">
        <w:rPr>
          <w:rFonts w:ascii="Times New Roman" w:hAnsi="Times New Roman" w:cs="Times New Roman"/>
          <w:b/>
          <w:color w:val="000000" w:themeColor="text1"/>
          <w:sz w:val="24"/>
          <w:szCs w:val="24"/>
        </w:rPr>
        <w:t>9</w:t>
      </w:r>
      <w:r w:rsidR="00751E18" w:rsidRPr="00645C37">
        <w:rPr>
          <w:rFonts w:ascii="Times New Roman" w:hAnsi="Times New Roman" w:cs="Times New Roman"/>
          <w:b/>
          <w:color w:val="000000" w:themeColor="text1"/>
          <w:sz w:val="24"/>
          <w:szCs w:val="24"/>
        </w:rPr>
        <w:t>-16.</w:t>
      </w:r>
    </w:p>
    <w:p w14:paraId="67EC3ED4" w14:textId="77777777" w:rsidR="00CB3ED0" w:rsidRPr="00645C37" w:rsidRDefault="00CB3ED0" w:rsidP="00750AB2">
      <w:pPr>
        <w:pStyle w:val="Sinespaciado"/>
        <w:spacing w:line="276" w:lineRule="auto"/>
        <w:jc w:val="both"/>
        <w:rPr>
          <w:rFonts w:ascii="Times New Roman" w:hAnsi="Times New Roman" w:cs="Times New Roman"/>
          <w:color w:val="000000" w:themeColor="text1"/>
          <w:sz w:val="24"/>
          <w:szCs w:val="24"/>
        </w:rPr>
      </w:pPr>
    </w:p>
    <w:p w14:paraId="6D332BBF" w14:textId="77777777" w:rsidR="00CB3ED0" w:rsidRPr="00750AB2" w:rsidRDefault="00751E18" w:rsidP="00750AB2">
      <w:pPr>
        <w:pStyle w:val="Sinespaciado"/>
        <w:spacing w:line="276" w:lineRule="auto"/>
        <w:jc w:val="center"/>
        <w:rPr>
          <w:rFonts w:ascii="Times New Roman" w:hAnsi="Times New Roman" w:cs="Times New Roman"/>
          <w:b/>
          <w:sz w:val="24"/>
          <w:szCs w:val="24"/>
        </w:rPr>
      </w:pPr>
      <w:r w:rsidRPr="00750AB2">
        <w:rPr>
          <w:rFonts w:ascii="Times New Roman" w:hAnsi="Times New Roman" w:cs="Times New Roman"/>
          <w:b/>
          <w:sz w:val="24"/>
          <w:szCs w:val="24"/>
        </w:rPr>
        <w:t>RESULTANDO</w:t>
      </w:r>
    </w:p>
    <w:p w14:paraId="5F222B55" w14:textId="77777777" w:rsidR="00CB3ED0" w:rsidRDefault="00CB3ED0" w:rsidP="00750AB2">
      <w:pPr>
        <w:pStyle w:val="Sinespaciado"/>
        <w:spacing w:line="276" w:lineRule="auto"/>
        <w:jc w:val="both"/>
        <w:rPr>
          <w:rFonts w:ascii="Times New Roman" w:hAnsi="Times New Roman" w:cs="Times New Roman"/>
          <w:sz w:val="24"/>
          <w:szCs w:val="24"/>
        </w:rPr>
      </w:pPr>
    </w:p>
    <w:p w14:paraId="3CE539EA" w14:textId="77777777" w:rsidR="00CB3ED0" w:rsidRPr="00750AB2" w:rsidRDefault="00F079B6" w:rsidP="00750AB2">
      <w:pPr>
        <w:pStyle w:val="Sinespaciado"/>
        <w:tabs>
          <w:tab w:val="left" w:pos="1418"/>
        </w:tabs>
        <w:spacing w:line="276" w:lineRule="auto"/>
        <w:jc w:val="both"/>
        <w:rPr>
          <w:rFonts w:ascii="Times New Roman" w:hAnsi="Times New Roman" w:cs="Times New Roman"/>
          <w:sz w:val="24"/>
          <w:szCs w:val="24"/>
        </w:rPr>
      </w:pPr>
      <w:r w:rsidRPr="00750AB2">
        <w:rPr>
          <w:rFonts w:ascii="Times New Roman" w:hAnsi="Times New Roman" w:cs="Times New Roman"/>
          <w:b/>
          <w:sz w:val="24"/>
          <w:szCs w:val="24"/>
        </w:rPr>
        <w:t>PRIMERO. -</w:t>
      </w:r>
      <w:r w:rsidR="00750AB2" w:rsidRPr="00750AB2">
        <w:rPr>
          <w:rFonts w:ascii="Times New Roman" w:hAnsi="Times New Roman" w:cs="Times New Roman"/>
          <w:b/>
          <w:sz w:val="24"/>
          <w:szCs w:val="24"/>
        </w:rPr>
        <w:tab/>
      </w:r>
      <w:r w:rsidR="00751E18" w:rsidRPr="00750AB2">
        <w:rPr>
          <w:rFonts w:ascii="Times New Roman" w:hAnsi="Times New Roman" w:cs="Times New Roman"/>
          <w:sz w:val="24"/>
          <w:szCs w:val="24"/>
        </w:rPr>
        <w:t xml:space="preserve">La Junta Directiva del Consejo de Transporte Público </w:t>
      </w:r>
      <w:r w:rsidR="00CB70EB">
        <w:rPr>
          <w:rFonts w:ascii="Times New Roman" w:hAnsi="Times New Roman" w:cs="Times New Roman"/>
          <w:sz w:val="24"/>
          <w:szCs w:val="24"/>
        </w:rPr>
        <w:t>en el</w:t>
      </w:r>
      <w:r w:rsidR="00751E18" w:rsidRPr="00750AB2">
        <w:rPr>
          <w:rFonts w:ascii="Times New Roman" w:hAnsi="Times New Roman" w:cs="Times New Roman"/>
          <w:b/>
          <w:sz w:val="24"/>
          <w:szCs w:val="24"/>
        </w:rPr>
        <w:t xml:space="preserve"> Artículo 7.14 de la Sesión Ordinaria 38-2015 del 2 de julio del 2015</w:t>
      </w:r>
      <w:r w:rsidR="00751E18" w:rsidRPr="00750AB2">
        <w:rPr>
          <w:rFonts w:ascii="Times New Roman" w:hAnsi="Times New Roman" w:cs="Times New Roman"/>
          <w:sz w:val="24"/>
          <w:szCs w:val="24"/>
        </w:rPr>
        <w:t xml:space="preserve">, </w:t>
      </w:r>
      <w:r w:rsidR="00CB3ED0" w:rsidRPr="00750AB2">
        <w:rPr>
          <w:rFonts w:ascii="Times New Roman" w:hAnsi="Times New Roman" w:cs="Times New Roman"/>
          <w:sz w:val="24"/>
          <w:szCs w:val="24"/>
        </w:rPr>
        <w:t>disp</w:t>
      </w:r>
      <w:r w:rsidR="00751E18" w:rsidRPr="00750AB2">
        <w:rPr>
          <w:rFonts w:ascii="Times New Roman" w:hAnsi="Times New Roman" w:cs="Times New Roman"/>
          <w:sz w:val="24"/>
          <w:szCs w:val="24"/>
        </w:rPr>
        <w:t>uso</w:t>
      </w:r>
      <w:r w:rsidR="00CB3ED0" w:rsidRPr="00750AB2">
        <w:rPr>
          <w:rFonts w:ascii="Times New Roman" w:hAnsi="Times New Roman" w:cs="Times New Roman"/>
          <w:sz w:val="24"/>
          <w:szCs w:val="24"/>
        </w:rPr>
        <w:t>:</w:t>
      </w:r>
    </w:p>
    <w:p w14:paraId="40EB9E46" w14:textId="77777777" w:rsidR="00CB3ED0" w:rsidRPr="00750AB2" w:rsidRDefault="00CB3ED0" w:rsidP="00750AB2">
      <w:pPr>
        <w:pStyle w:val="Sinespaciado"/>
        <w:spacing w:line="276" w:lineRule="auto"/>
        <w:jc w:val="both"/>
        <w:rPr>
          <w:rFonts w:ascii="Times New Roman" w:hAnsi="Times New Roman" w:cs="Times New Roman"/>
          <w:sz w:val="24"/>
          <w:szCs w:val="24"/>
        </w:rPr>
      </w:pPr>
    </w:p>
    <w:p w14:paraId="2A23BC39" w14:textId="77777777" w:rsidR="00CB3ED0" w:rsidRPr="00F079B6" w:rsidRDefault="00751E18" w:rsidP="006A1B1C">
      <w:pPr>
        <w:pStyle w:val="Sinespaciado"/>
        <w:ind w:left="851" w:right="851"/>
        <w:jc w:val="both"/>
        <w:rPr>
          <w:rFonts w:ascii="Times New Roman" w:hAnsi="Times New Roman" w:cs="Times New Roman"/>
          <w:sz w:val="20"/>
          <w:szCs w:val="20"/>
        </w:rPr>
      </w:pPr>
      <w:r w:rsidRPr="00F079B6">
        <w:rPr>
          <w:rFonts w:ascii="Times New Roman" w:hAnsi="Times New Roman" w:cs="Times New Roman"/>
          <w:bCs/>
          <w:sz w:val="20"/>
          <w:szCs w:val="20"/>
        </w:rPr>
        <w:t xml:space="preserve">“(…) </w:t>
      </w:r>
      <w:r w:rsidRPr="00F079B6">
        <w:rPr>
          <w:rFonts w:ascii="Times New Roman" w:hAnsi="Times New Roman" w:cs="Times New Roman"/>
          <w:b/>
          <w:bCs/>
          <w:sz w:val="20"/>
          <w:szCs w:val="20"/>
        </w:rPr>
        <w:t>A</w:t>
      </w:r>
      <w:r w:rsidR="006E450A" w:rsidRPr="00F079B6">
        <w:rPr>
          <w:rFonts w:ascii="Times New Roman" w:hAnsi="Times New Roman" w:cs="Times New Roman"/>
          <w:b/>
          <w:bCs/>
          <w:sz w:val="20"/>
          <w:szCs w:val="20"/>
        </w:rPr>
        <w:t xml:space="preserve">RTICULO 7.14.- </w:t>
      </w:r>
      <w:r w:rsidR="006E450A" w:rsidRPr="00F079B6">
        <w:rPr>
          <w:rFonts w:ascii="Times New Roman" w:hAnsi="Times New Roman" w:cs="Times New Roman"/>
          <w:sz w:val="20"/>
          <w:szCs w:val="20"/>
        </w:rPr>
        <w:t xml:space="preserve">Se conoce oficio </w:t>
      </w:r>
      <w:r w:rsidR="006E450A" w:rsidRPr="00F079B6">
        <w:rPr>
          <w:rFonts w:ascii="Times New Roman" w:hAnsi="Times New Roman" w:cs="Times New Roman"/>
          <w:b/>
          <w:bCs/>
          <w:sz w:val="20"/>
          <w:szCs w:val="20"/>
        </w:rPr>
        <w:t xml:space="preserve">DE 2015-1970 </w:t>
      </w:r>
      <w:r w:rsidR="006E450A" w:rsidRPr="00F079B6">
        <w:rPr>
          <w:rFonts w:ascii="Times New Roman" w:hAnsi="Times New Roman" w:cs="Times New Roman"/>
          <w:sz w:val="20"/>
          <w:szCs w:val="20"/>
        </w:rPr>
        <w:t>referente al borrador de la propuesta de procedimiento y de los requisitos necesarios para el referendo de los contratos de concesión, sus adendas y modificaciones para el transporte público modalidad ruta regular.</w:t>
      </w:r>
    </w:p>
    <w:p w14:paraId="37F8938D" w14:textId="77777777" w:rsidR="006E450A" w:rsidRPr="00F079B6" w:rsidRDefault="006E450A" w:rsidP="006A1B1C">
      <w:pPr>
        <w:pStyle w:val="Sinespaciado"/>
        <w:ind w:left="851" w:right="851"/>
        <w:jc w:val="both"/>
        <w:rPr>
          <w:rFonts w:ascii="Times New Roman" w:hAnsi="Times New Roman" w:cs="Times New Roman"/>
          <w:sz w:val="20"/>
          <w:szCs w:val="20"/>
        </w:rPr>
      </w:pPr>
    </w:p>
    <w:p w14:paraId="56414E94" w14:textId="77777777" w:rsidR="006E450A" w:rsidRPr="00F079B6" w:rsidRDefault="006E450A" w:rsidP="006A1B1C">
      <w:pPr>
        <w:pStyle w:val="Default"/>
        <w:ind w:left="851" w:right="851"/>
        <w:jc w:val="both"/>
        <w:rPr>
          <w:rFonts w:ascii="Times New Roman" w:hAnsi="Times New Roman" w:cs="Times New Roman"/>
          <w:sz w:val="20"/>
          <w:szCs w:val="20"/>
        </w:rPr>
      </w:pPr>
      <w:r w:rsidRPr="00F079B6">
        <w:rPr>
          <w:rFonts w:ascii="Times New Roman" w:hAnsi="Times New Roman" w:cs="Times New Roman"/>
          <w:b/>
          <w:bCs/>
          <w:sz w:val="20"/>
          <w:szCs w:val="20"/>
        </w:rPr>
        <w:t xml:space="preserve">CONSIDERANDO: </w:t>
      </w:r>
    </w:p>
    <w:p w14:paraId="2270731C" w14:textId="77777777" w:rsidR="006E450A" w:rsidRPr="00F079B6" w:rsidRDefault="006E450A" w:rsidP="006A1B1C">
      <w:pPr>
        <w:pStyle w:val="Default"/>
        <w:ind w:left="851" w:right="851"/>
        <w:jc w:val="both"/>
        <w:rPr>
          <w:rFonts w:ascii="Times New Roman" w:hAnsi="Times New Roman" w:cs="Times New Roman"/>
          <w:b/>
          <w:bCs/>
          <w:sz w:val="20"/>
          <w:szCs w:val="20"/>
        </w:rPr>
      </w:pPr>
    </w:p>
    <w:p w14:paraId="4EFCCFDD" w14:textId="77777777" w:rsidR="006E450A" w:rsidRPr="00F079B6" w:rsidRDefault="006E450A" w:rsidP="006A1B1C">
      <w:pPr>
        <w:pStyle w:val="Default"/>
        <w:ind w:left="851" w:right="851"/>
        <w:jc w:val="both"/>
        <w:rPr>
          <w:rFonts w:ascii="Times New Roman" w:hAnsi="Times New Roman" w:cs="Times New Roman"/>
          <w:sz w:val="20"/>
          <w:szCs w:val="20"/>
        </w:rPr>
      </w:pPr>
      <w:r w:rsidRPr="00F079B6">
        <w:rPr>
          <w:rFonts w:ascii="Times New Roman" w:hAnsi="Times New Roman" w:cs="Times New Roman"/>
          <w:b/>
          <w:bCs/>
          <w:sz w:val="20"/>
          <w:szCs w:val="20"/>
        </w:rPr>
        <w:t>ÚNICO</w:t>
      </w:r>
      <w:r w:rsidRPr="00F079B6">
        <w:rPr>
          <w:rFonts w:ascii="Times New Roman" w:hAnsi="Times New Roman" w:cs="Times New Roman"/>
          <w:sz w:val="20"/>
          <w:szCs w:val="20"/>
        </w:rPr>
        <w:t xml:space="preserve">: Este Órgano Colegiado procede a realizar el análisis del oficio </w:t>
      </w:r>
      <w:r w:rsidRPr="00F079B6">
        <w:rPr>
          <w:rFonts w:ascii="Times New Roman" w:hAnsi="Times New Roman" w:cs="Times New Roman"/>
          <w:b/>
          <w:bCs/>
          <w:sz w:val="20"/>
          <w:szCs w:val="20"/>
        </w:rPr>
        <w:t xml:space="preserve">DE 2015-1970 </w:t>
      </w:r>
      <w:r w:rsidRPr="00F079B6">
        <w:rPr>
          <w:rFonts w:ascii="Times New Roman" w:hAnsi="Times New Roman" w:cs="Times New Roman"/>
          <w:sz w:val="20"/>
          <w:szCs w:val="20"/>
        </w:rPr>
        <w:t xml:space="preserve">referente al borrador de la propuesta de procedimiento y de los requisitos necesarios para el referendo de los contratos de concesión, sus adendas y modificaciones para el transporte público modalidad ruta regular, y se mociona para dar por aprobadas todas las recomendaciones emitidas en este oficio basados en los fundamentos, motivos y contenidos, desarrollados en los considerandos del informe </w:t>
      </w:r>
      <w:r w:rsidRPr="00F079B6">
        <w:rPr>
          <w:rFonts w:ascii="Times New Roman" w:hAnsi="Times New Roman" w:cs="Times New Roman"/>
          <w:b/>
          <w:bCs/>
          <w:sz w:val="20"/>
          <w:szCs w:val="20"/>
        </w:rPr>
        <w:t xml:space="preserve">DE 2015-1970, </w:t>
      </w:r>
      <w:r w:rsidRPr="00F079B6">
        <w:rPr>
          <w:rFonts w:ascii="Times New Roman" w:hAnsi="Times New Roman" w:cs="Times New Roman"/>
          <w:sz w:val="20"/>
          <w:szCs w:val="20"/>
        </w:rPr>
        <w:t xml:space="preserve">el cual forma parte integral de esta acta. </w:t>
      </w:r>
    </w:p>
    <w:p w14:paraId="53BF3131" w14:textId="77777777" w:rsidR="006E450A" w:rsidRPr="00F079B6" w:rsidRDefault="006E450A" w:rsidP="006A1B1C">
      <w:pPr>
        <w:pStyle w:val="Default"/>
        <w:ind w:left="851" w:right="851"/>
        <w:jc w:val="both"/>
        <w:rPr>
          <w:rFonts w:ascii="Times New Roman" w:hAnsi="Times New Roman" w:cs="Times New Roman"/>
          <w:b/>
          <w:bCs/>
          <w:sz w:val="20"/>
          <w:szCs w:val="20"/>
        </w:rPr>
      </w:pPr>
    </w:p>
    <w:p w14:paraId="68CF11D2" w14:textId="77777777" w:rsidR="006E450A" w:rsidRPr="00F079B6" w:rsidRDefault="006E450A" w:rsidP="006A1B1C">
      <w:pPr>
        <w:pStyle w:val="Default"/>
        <w:ind w:left="851" w:right="851"/>
        <w:jc w:val="both"/>
        <w:rPr>
          <w:rFonts w:ascii="Times New Roman" w:hAnsi="Times New Roman" w:cs="Times New Roman"/>
          <w:sz w:val="20"/>
          <w:szCs w:val="20"/>
        </w:rPr>
      </w:pPr>
      <w:r w:rsidRPr="00F079B6">
        <w:rPr>
          <w:rFonts w:ascii="Times New Roman" w:hAnsi="Times New Roman" w:cs="Times New Roman"/>
          <w:b/>
          <w:bCs/>
          <w:sz w:val="20"/>
          <w:szCs w:val="20"/>
        </w:rPr>
        <w:t xml:space="preserve">POR TANTO, SE ACUERDA: </w:t>
      </w:r>
    </w:p>
    <w:p w14:paraId="6AEB8A24" w14:textId="77777777" w:rsidR="006E450A" w:rsidRPr="00F079B6" w:rsidRDefault="006E450A" w:rsidP="006A1B1C">
      <w:pPr>
        <w:pStyle w:val="Default"/>
        <w:ind w:left="851" w:right="851"/>
        <w:jc w:val="both"/>
        <w:rPr>
          <w:rFonts w:ascii="Times New Roman" w:hAnsi="Times New Roman" w:cs="Times New Roman"/>
          <w:sz w:val="20"/>
          <w:szCs w:val="20"/>
        </w:rPr>
      </w:pPr>
    </w:p>
    <w:p w14:paraId="691F73A6" w14:textId="77777777" w:rsidR="006E450A" w:rsidRPr="00F079B6" w:rsidRDefault="006E450A" w:rsidP="00A61226">
      <w:pPr>
        <w:pStyle w:val="Default"/>
        <w:ind w:left="1134" w:right="851"/>
        <w:jc w:val="both"/>
        <w:rPr>
          <w:rFonts w:ascii="Times New Roman" w:hAnsi="Times New Roman" w:cs="Times New Roman"/>
          <w:sz w:val="20"/>
          <w:szCs w:val="20"/>
        </w:rPr>
      </w:pPr>
      <w:r w:rsidRPr="00F079B6">
        <w:rPr>
          <w:rFonts w:ascii="Times New Roman" w:hAnsi="Times New Roman" w:cs="Times New Roman"/>
          <w:sz w:val="20"/>
          <w:szCs w:val="20"/>
        </w:rPr>
        <w:t>1. Aprobar las recomendaciones emitidas en el informe</w:t>
      </w:r>
      <w:r w:rsidRPr="00F079B6">
        <w:rPr>
          <w:rFonts w:ascii="Times New Roman" w:hAnsi="Times New Roman" w:cs="Times New Roman"/>
          <w:b/>
          <w:bCs/>
          <w:sz w:val="20"/>
          <w:szCs w:val="20"/>
        </w:rPr>
        <w:t xml:space="preserve">, </w:t>
      </w:r>
      <w:r w:rsidRPr="00F079B6">
        <w:rPr>
          <w:rFonts w:ascii="Times New Roman" w:hAnsi="Times New Roman" w:cs="Times New Roman"/>
          <w:sz w:val="20"/>
          <w:szCs w:val="20"/>
        </w:rPr>
        <w:t xml:space="preserve">basados en los fundamentos, motivos y contenidos desarrollados en los considerandos del oficio </w:t>
      </w:r>
      <w:r w:rsidRPr="00F079B6">
        <w:rPr>
          <w:rFonts w:ascii="Times New Roman" w:hAnsi="Times New Roman" w:cs="Times New Roman"/>
          <w:b/>
          <w:bCs/>
          <w:sz w:val="20"/>
          <w:szCs w:val="20"/>
        </w:rPr>
        <w:t>DE 2015-1970</w:t>
      </w:r>
      <w:r w:rsidRPr="00F079B6">
        <w:rPr>
          <w:rFonts w:ascii="Times New Roman" w:hAnsi="Times New Roman" w:cs="Times New Roman"/>
          <w:sz w:val="20"/>
          <w:szCs w:val="20"/>
        </w:rPr>
        <w:t xml:space="preserve">, el cual forma parte integral de esta acta. </w:t>
      </w:r>
    </w:p>
    <w:p w14:paraId="76A488C9" w14:textId="77777777" w:rsidR="006E450A" w:rsidRPr="00F079B6" w:rsidRDefault="006E450A" w:rsidP="00A61226">
      <w:pPr>
        <w:pStyle w:val="Default"/>
        <w:ind w:left="1134" w:right="851"/>
        <w:jc w:val="both"/>
        <w:rPr>
          <w:rFonts w:ascii="Times New Roman" w:hAnsi="Times New Roman" w:cs="Times New Roman"/>
          <w:sz w:val="20"/>
          <w:szCs w:val="20"/>
        </w:rPr>
      </w:pPr>
    </w:p>
    <w:p w14:paraId="21206CED" w14:textId="77777777" w:rsidR="006E450A" w:rsidRPr="00F079B6" w:rsidRDefault="006E450A" w:rsidP="00A61226">
      <w:pPr>
        <w:pStyle w:val="Default"/>
        <w:ind w:left="1134" w:right="851"/>
        <w:jc w:val="both"/>
        <w:rPr>
          <w:rFonts w:ascii="Times New Roman" w:hAnsi="Times New Roman" w:cs="Times New Roman"/>
          <w:sz w:val="20"/>
          <w:szCs w:val="20"/>
        </w:rPr>
      </w:pPr>
      <w:r w:rsidRPr="00F079B6">
        <w:rPr>
          <w:rFonts w:ascii="Times New Roman" w:hAnsi="Times New Roman" w:cs="Times New Roman"/>
          <w:sz w:val="20"/>
          <w:szCs w:val="20"/>
        </w:rPr>
        <w:t xml:space="preserve">2. Aprobar el borrador de la propuesta de procedimiento y de los requisitos necesarios para el refrendo de los contratos de concesión, sus adendas y modificaciones para el transporte público modalidad ruta regular, que literalmente indica: </w:t>
      </w:r>
    </w:p>
    <w:p w14:paraId="73FF74C5" w14:textId="77777777" w:rsidR="006E450A" w:rsidRPr="00F079B6" w:rsidRDefault="006E450A" w:rsidP="006A1B1C">
      <w:pPr>
        <w:pStyle w:val="Default"/>
        <w:ind w:left="851" w:right="851"/>
        <w:jc w:val="both"/>
        <w:rPr>
          <w:rFonts w:ascii="Times New Roman" w:hAnsi="Times New Roman" w:cs="Times New Roman"/>
          <w:sz w:val="20"/>
          <w:szCs w:val="20"/>
        </w:rPr>
      </w:pPr>
    </w:p>
    <w:p w14:paraId="2A2F9E02" w14:textId="77777777" w:rsidR="006E450A" w:rsidRPr="00F079B6" w:rsidRDefault="006E450A" w:rsidP="006A1B1C">
      <w:pPr>
        <w:pStyle w:val="Default"/>
        <w:ind w:left="851" w:right="851"/>
        <w:jc w:val="both"/>
        <w:rPr>
          <w:rFonts w:ascii="Times New Roman" w:hAnsi="Times New Roman" w:cs="Times New Roman"/>
          <w:sz w:val="20"/>
          <w:szCs w:val="20"/>
        </w:rPr>
      </w:pPr>
      <w:r w:rsidRPr="00F079B6">
        <w:rPr>
          <w:rFonts w:ascii="Times New Roman" w:hAnsi="Times New Roman" w:cs="Times New Roman"/>
          <w:b/>
          <w:bCs/>
          <w:sz w:val="20"/>
          <w:szCs w:val="20"/>
        </w:rPr>
        <w:t xml:space="preserve">RESOLUCION DE- _________-2015.- Dirección Ejecutiva </w:t>
      </w:r>
      <w:r w:rsidRPr="00F079B6">
        <w:rPr>
          <w:rFonts w:ascii="Times New Roman" w:hAnsi="Times New Roman" w:cs="Times New Roman"/>
          <w:sz w:val="20"/>
          <w:szCs w:val="20"/>
        </w:rPr>
        <w:t xml:space="preserve">a las ____ horas, ______ minutos del _____ de julio del año dos mil quince.- </w:t>
      </w:r>
    </w:p>
    <w:p w14:paraId="7FCD70B0" w14:textId="77777777" w:rsidR="006E450A" w:rsidRPr="00F079B6" w:rsidRDefault="006E450A" w:rsidP="006A1B1C">
      <w:pPr>
        <w:pStyle w:val="Default"/>
        <w:ind w:left="851" w:right="851"/>
        <w:jc w:val="both"/>
        <w:rPr>
          <w:rFonts w:ascii="Times New Roman" w:hAnsi="Times New Roman" w:cs="Times New Roman"/>
          <w:sz w:val="20"/>
          <w:szCs w:val="20"/>
        </w:rPr>
      </w:pPr>
    </w:p>
    <w:p w14:paraId="07691876" w14:textId="77777777" w:rsidR="006E450A" w:rsidRPr="00F079B6" w:rsidRDefault="006E450A" w:rsidP="006A1B1C">
      <w:pPr>
        <w:pStyle w:val="Default"/>
        <w:ind w:left="851" w:right="851"/>
        <w:jc w:val="both"/>
        <w:rPr>
          <w:rFonts w:ascii="Times New Roman" w:hAnsi="Times New Roman" w:cs="Times New Roman"/>
          <w:sz w:val="20"/>
          <w:szCs w:val="20"/>
        </w:rPr>
      </w:pPr>
      <w:r w:rsidRPr="00F079B6">
        <w:rPr>
          <w:rFonts w:ascii="Times New Roman" w:hAnsi="Times New Roman" w:cs="Times New Roman"/>
          <w:sz w:val="20"/>
          <w:szCs w:val="20"/>
        </w:rPr>
        <w:t xml:space="preserve">Procedimiento para la presentación de los requisitos del refrendo de contratos de concesión, sus adendas y modificaciones para el transporte público, modalidad ruta regular en todo el país. </w:t>
      </w:r>
    </w:p>
    <w:p w14:paraId="65DC188B" w14:textId="77777777" w:rsidR="006E450A" w:rsidRPr="00F079B6" w:rsidRDefault="006E450A" w:rsidP="006A1B1C">
      <w:pPr>
        <w:pStyle w:val="Default"/>
        <w:ind w:left="851" w:right="851"/>
        <w:jc w:val="both"/>
        <w:rPr>
          <w:rFonts w:ascii="Times New Roman" w:hAnsi="Times New Roman" w:cs="Times New Roman"/>
          <w:b/>
          <w:bCs/>
          <w:sz w:val="20"/>
          <w:szCs w:val="20"/>
        </w:rPr>
      </w:pPr>
    </w:p>
    <w:p w14:paraId="47A676BF" w14:textId="77777777" w:rsidR="006E450A" w:rsidRPr="00F079B6" w:rsidRDefault="006E450A" w:rsidP="006A1B1C">
      <w:pPr>
        <w:pStyle w:val="Default"/>
        <w:ind w:left="851" w:right="851"/>
        <w:jc w:val="center"/>
        <w:rPr>
          <w:rFonts w:ascii="Times New Roman" w:hAnsi="Times New Roman" w:cs="Times New Roman"/>
          <w:sz w:val="20"/>
          <w:szCs w:val="20"/>
        </w:rPr>
      </w:pPr>
      <w:r w:rsidRPr="00F079B6">
        <w:rPr>
          <w:rFonts w:ascii="Times New Roman" w:hAnsi="Times New Roman" w:cs="Times New Roman"/>
          <w:b/>
          <w:bCs/>
          <w:sz w:val="20"/>
          <w:szCs w:val="20"/>
        </w:rPr>
        <w:t>RESULTANDO:</w:t>
      </w:r>
    </w:p>
    <w:p w14:paraId="58264697" w14:textId="77777777" w:rsidR="006E450A" w:rsidRPr="00F079B6" w:rsidRDefault="006E450A" w:rsidP="006A1B1C">
      <w:pPr>
        <w:pStyle w:val="Default"/>
        <w:ind w:left="851" w:right="851"/>
        <w:jc w:val="both"/>
        <w:rPr>
          <w:rFonts w:ascii="Times New Roman" w:hAnsi="Times New Roman" w:cs="Times New Roman"/>
          <w:b/>
          <w:bCs/>
          <w:sz w:val="20"/>
          <w:szCs w:val="20"/>
        </w:rPr>
      </w:pPr>
    </w:p>
    <w:p w14:paraId="4F6EFA74" w14:textId="77777777" w:rsidR="006E450A" w:rsidRPr="00F079B6" w:rsidRDefault="006E450A" w:rsidP="006A1B1C">
      <w:pPr>
        <w:pStyle w:val="Default"/>
        <w:ind w:left="851" w:right="851"/>
        <w:jc w:val="both"/>
        <w:rPr>
          <w:rFonts w:ascii="Times New Roman" w:hAnsi="Times New Roman" w:cs="Times New Roman"/>
          <w:sz w:val="20"/>
          <w:szCs w:val="20"/>
        </w:rPr>
      </w:pPr>
      <w:r w:rsidRPr="00F079B6">
        <w:rPr>
          <w:rFonts w:ascii="Times New Roman" w:hAnsi="Times New Roman" w:cs="Times New Roman"/>
          <w:b/>
          <w:bCs/>
          <w:sz w:val="20"/>
          <w:szCs w:val="20"/>
        </w:rPr>
        <w:t xml:space="preserve">1.- </w:t>
      </w:r>
      <w:r w:rsidRPr="00F079B6">
        <w:rPr>
          <w:rFonts w:ascii="Times New Roman" w:hAnsi="Times New Roman" w:cs="Times New Roman"/>
          <w:sz w:val="20"/>
          <w:szCs w:val="20"/>
        </w:rPr>
        <w:t xml:space="preserve">Que el artículo 12 de la Ley 3503 establece que la “…concesión se formalizará mediante contrato que suscriban el Ministerio de Obras Públicas y Transportes y el concesionario. La Autoridad Reguladora de los Servicios Públicos lo refrendará e inscribirá en el Registro de concesiones y permisos que llevará ese Ministerio…”. </w:t>
      </w:r>
    </w:p>
    <w:p w14:paraId="6F8B07AF" w14:textId="77777777" w:rsidR="006E450A" w:rsidRPr="00F079B6" w:rsidRDefault="006E450A" w:rsidP="006A1B1C">
      <w:pPr>
        <w:pStyle w:val="Default"/>
        <w:ind w:left="851" w:right="851"/>
        <w:jc w:val="both"/>
        <w:rPr>
          <w:rFonts w:ascii="Times New Roman" w:hAnsi="Times New Roman" w:cs="Times New Roman"/>
          <w:b/>
          <w:bCs/>
          <w:sz w:val="20"/>
          <w:szCs w:val="20"/>
        </w:rPr>
      </w:pPr>
    </w:p>
    <w:p w14:paraId="43B2B2B8" w14:textId="77777777" w:rsidR="006E450A" w:rsidRPr="00F079B6" w:rsidRDefault="006E450A" w:rsidP="006A1B1C">
      <w:pPr>
        <w:pStyle w:val="Default"/>
        <w:ind w:left="851" w:right="851"/>
        <w:jc w:val="both"/>
        <w:rPr>
          <w:rFonts w:ascii="Times New Roman" w:hAnsi="Times New Roman" w:cs="Times New Roman"/>
          <w:sz w:val="20"/>
          <w:szCs w:val="20"/>
        </w:rPr>
      </w:pPr>
      <w:r w:rsidRPr="00F079B6">
        <w:rPr>
          <w:rFonts w:ascii="Times New Roman" w:hAnsi="Times New Roman" w:cs="Times New Roman"/>
          <w:b/>
          <w:bCs/>
          <w:sz w:val="20"/>
          <w:szCs w:val="20"/>
        </w:rPr>
        <w:t xml:space="preserve">2.- </w:t>
      </w:r>
      <w:r w:rsidRPr="00F079B6">
        <w:rPr>
          <w:rFonts w:ascii="Times New Roman" w:hAnsi="Times New Roman" w:cs="Times New Roman"/>
          <w:sz w:val="20"/>
          <w:szCs w:val="20"/>
        </w:rPr>
        <w:t xml:space="preserve">Que por artículo _____ de la sesión ordinaria _____-2015 del ____ de julio del año 2015, dictado por la Junta Directiva del Consejo de Transporte Público, se autorizó a la Dirección Ejecutiva, la emisión de la resolución administrativa que contenga el procedimiento de refrendo a realizarse en este Consejo por parte de los concesionarios, para su remisión a la ARESEP. </w:t>
      </w:r>
    </w:p>
    <w:p w14:paraId="397F1748" w14:textId="77777777" w:rsidR="006E450A" w:rsidRPr="00F079B6" w:rsidRDefault="006E450A" w:rsidP="006A1B1C">
      <w:pPr>
        <w:pStyle w:val="Default"/>
        <w:ind w:left="851" w:right="851"/>
        <w:jc w:val="both"/>
        <w:rPr>
          <w:rFonts w:ascii="Times New Roman" w:hAnsi="Times New Roman" w:cs="Times New Roman"/>
          <w:b/>
          <w:bCs/>
          <w:sz w:val="20"/>
          <w:szCs w:val="20"/>
        </w:rPr>
      </w:pPr>
    </w:p>
    <w:p w14:paraId="5BAD0836" w14:textId="77777777" w:rsidR="006E450A" w:rsidRPr="00F079B6" w:rsidRDefault="006E450A" w:rsidP="006A1B1C">
      <w:pPr>
        <w:pStyle w:val="Default"/>
        <w:ind w:left="851" w:right="851"/>
        <w:jc w:val="both"/>
        <w:rPr>
          <w:rFonts w:ascii="Times New Roman" w:hAnsi="Times New Roman" w:cs="Times New Roman"/>
          <w:sz w:val="20"/>
          <w:szCs w:val="20"/>
        </w:rPr>
      </w:pPr>
      <w:r w:rsidRPr="00F079B6">
        <w:rPr>
          <w:rFonts w:ascii="Times New Roman" w:hAnsi="Times New Roman" w:cs="Times New Roman"/>
          <w:b/>
          <w:bCs/>
          <w:sz w:val="20"/>
          <w:szCs w:val="20"/>
        </w:rPr>
        <w:t xml:space="preserve">3.- </w:t>
      </w:r>
      <w:r w:rsidRPr="00F079B6">
        <w:rPr>
          <w:rFonts w:ascii="Times New Roman" w:hAnsi="Times New Roman" w:cs="Times New Roman"/>
          <w:sz w:val="20"/>
          <w:szCs w:val="20"/>
        </w:rPr>
        <w:t xml:space="preserve">Que por resolución RRG-5266-2005 de las 8:00 horas del 2 de enero del 2006, la ARESEP estableció el procedimiento y requisitos para el refrendo de contratos de concesión en rutas regulares. </w:t>
      </w:r>
    </w:p>
    <w:p w14:paraId="1820DE67" w14:textId="77777777" w:rsidR="006E450A" w:rsidRPr="00F079B6" w:rsidRDefault="006E450A" w:rsidP="006A1B1C">
      <w:pPr>
        <w:pStyle w:val="Sinespaciado"/>
        <w:ind w:left="851" w:right="851"/>
        <w:jc w:val="both"/>
        <w:rPr>
          <w:rFonts w:ascii="Times New Roman" w:hAnsi="Times New Roman" w:cs="Times New Roman"/>
          <w:b/>
          <w:bCs/>
          <w:sz w:val="20"/>
          <w:szCs w:val="20"/>
        </w:rPr>
      </w:pPr>
    </w:p>
    <w:p w14:paraId="4000E6A4" w14:textId="77777777" w:rsidR="006E450A" w:rsidRPr="00F079B6" w:rsidRDefault="006E450A" w:rsidP="006A1B1C">
      <w:pPr>
        <w:pStyle w:val="Sinespaciado"/>
        <w:ind w:left="851" w:right="851"/>
        <w:jc w:val="center"/>
        <w:rPr>
          <w:rFonts w:ascii="Times New Roman" w:hAnsi="Times New Roman" w:cs="Times New Roman"/>
          <w:b/>
          <w:bCs/>
          <w:sz w:val="20"/>
          <w:szCs w:val="20"/>
        </w:rPr>
      </w:pPr>
      <w:r w:rsidRPr="00F079B6">
        <w:rPr>
          <w:rFonts w:ascii="Times New Roman" w:hAnsi="Times New Roman" w:cs="Times New Roman"/>
          <w:b/>
          <w:bCs/>
          <w:sz w:val="20"/>
          <w:szCs w:val="20"/>
        </w:rPr>
        <w:t>CONSIDERANDO:</w:t>
      </w:r>
    </w:p>
    <w:p w14:paraId="7D9CF784" w14:textId="77777777" w:rsidR="006E450A" w:rsidRPr="00F079B6" w:rsidRDefault="006E450A" w:rsidP="006A1B1C">
      <w:pPr>
        <w:pStyle w:val="Sinespaciado"/>
        <w:ind w:left="851" w:right="851"/>
        <w:jc w:val="both"/>
        <w:rPr>
          <w:rFonts w:ascii="Times New Roman" w:hAnsi="Times New Roman" w:cs="Times New Roman"/>
          <w:b/>
          <w:bCs/>
          <w:sz w:val="20"/>
          <w:szCs w:val="20"/>
        </w:rPr>
      </w:pPr>
    </w:p>
    <w:p w14:paraId="09D09046"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r w:rsidRPr="00F079B6">
        <w:rPr>
          <w:rFonts w:ascii="Times New Roman" w:hAnsi="Times New Roman" w:cs="Times New Roman"/>
          <w:b/>
          <w:bCs/>
          <w:color w:val="000000"/>
          <w:sz w:val="20"/>
          <w:szCs w:val="20"/>
        </w:rPr>
        <w:t xml:space="preserve">I.- </w:t>
      </w:r>
      <w:r w:rsidRPr="00F079B6">
        <w:rPr>
          <w:rFonts w:ascii="Times New Roman" w:hAnsi="Times New Roman" w:cs="Times New Roman"/>
          <w:color w:val="000000"/>
          <w:sz w:val="20"/>
          <w:szCs w:val="20"/>
        </w:rPr>
        <w:t xml:space="preserve">Que el transporte remunerado de personas es una competencia exclusiva del Estado, sustento jurídico inmerso en la Ley 3503, es un servicio público, regulado, controlado y vigilado por el Ministerio de Obras Públicas y Transportes (artículo 1, Ley 3503), creándose el Consejo de Transporte Público por medio de la Ley 7969, como un ente especializado en materia de transporte, adscrito al Ministerio de Obras Públicas y Transportes. </w:t>
      </w:r>
    </w:p>
    <w:p w14:paraId="213B70B9"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b/>
          <w:bCs/>
          <w:color w:val="000000"/>
          <w:sz w:val="20"/>
          <w:szCs w:val="20"/>
        </w:rPr>
      </w:pPr>
    </w:p>
    <w:p w14:paraId="006031E4"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r w:rsidRPr="00F079B6">
        <w:rPr>
          <w:rFonts w:ascii="Times New Roman" w:hAnsi="Times New Roman" w:cs="Times New Roman"/>
          <w:b/>
          <w:bCs/>
          <w:color w:val="000000"/>
          <w:sz w:val="20"/>
          <w:szCs w:val="20"/>
        </w:rPr>
        <w:t xml:space="preserve">II.- </w:t>
      </w:r>
      <w:r w:rsidRPr="00F079B6">
        <w:rPr>
          <w:rFonts w:ascii="Times New Roman" w:hAnsi="Times New Roman" w:cs="Times New Roman"/>
          <w:color w:val="000000"/>
          <w:sz w:val="20"/>
          <w:szCs w:val="20"/>
        </w:rPr>
        <w:t>Que de conformidad con la resolución TAT-2425-2014 dictada por el Tribunal Administrativo de Transporte, la “…</w:t>
      </w:r>
      <w:r w:rsidRPr="00F079B6">
        <w:rPr>
          <w:rFonts w:ascii="Times New Roman" w:hAnsi="Times New Roman" w:cs="Times New Roman"/>
          <w:i/>
          <w:iCs/>
          <w:color w:val="000000"/>
          <w:sz w:val="20"/>
          <w:szCs w:val="20"/>
        </w:rPr>
        <w:t xml:space="preserve">Administración, tiene el deber de fiscalizar y verificar la correcta prestación del servicio remunerado de personas que delega en los particulares, pero también </w:t>
      </w:r>
      <w:r w:rsidRPr="00F079B6">
        <w:rPr>
          <w:rFonts w:ascii="Times New Roman" w:hAnsi="Times New Roman" w:cs="Times New Roman"/>
          <w:b/>
          <w:bCs/>
          <w:i/>
          <w:iCs/>
          <w:color w:val="000000"/>
          <w:sz w:val="20"/>
          <w:szCs w:val="20"/>
        </w:rPr>
        <w:t>cuenta con la potestad de dictar todas aquellas pautas generales que de acuerdo con criterios técnicos sean necesarias para una mejor prestación del servicio público cedido</w:t>
      </w:r>
      <w:r w:rsidRPr="00F079B6">
        <w:rPr>
          <w:rFonts w:ascii="Times New Roman" w:hAnsi="Times New Roman" w:cs="Times New Roman"/>
          <w:i/>
          <w:iCs/>
          <w:color w:val="000000"/>
          <w:sz w:val="20"/>
          <w:szCs w:val="20"/>
        </w:rPr>
        <w:t>, para ello con prerrogativas y potestades especiales que le permiten fijar itinerarios, horarios, condiciones y realizar los estudios técnicos pertinentes, que determinen la mayor eficiencia, continuidad y seguridad de los servicios públicos, para ello puede actuar a través de la creación de reglamentos u otros actos administrativos ordenatorios,</w:t>
      </w:r>
      <w:r w:rsidRPr="00F079B6">
        <w:rPr>
          <w:rFonts w:ascii="Times New Roman" w:hAnsi="Times New Roman" w:cs="Times New Roman"/>
          <w:color w:val="000000"/>
          <w:sz w:val="20"/>
          <w:szCs w:val="20"/>
        </w:rPr>
        <w:t xml:space="preserve">…”. (El resaltado es del original). </w:t>
      </w:r>
    </w:p>
    <w:p w14:paraId="0566B2A7"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b/>
          <w:bCs/>
          <w:color w:val="000000"/>
          <w:sz w:val="20"/>
          <w:szCs w:val="20"/>
        </w:rPr>
      </w:pPr>
    </w:p>
    <w:p w14:paraId="4FE05456"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r w:rsidRPr="00F079B6">
        <w:rPr>
          <w:rFonts w:ascii="Times New Roman" w:hAnsi="Times New Roman" w:cs="Times New Roman"/>
          <w:b/>
          <w:bCs/>
          <w:color w:val="000000"/>
          <w:sz w:val="20"/>
          <w:szCs w:val="20"/>
        </w:rPr>
        <w:t xml:space="preserve">III.- </w:t>
      </w:r>
      <w:r w:rsidRPr="00F079B6">
        <w:rPr>
          <w:rFonts w:ascii="Times New Roman" w:hAnsi="Times New Roman" w:cs="Times New Roman"/>
          <w:color w:val="000000"/>
          <w:sz w:val="20"/>
          <w:szCs w:val="20"/>
        </w:rPr>
        <w:t xml:space="preserve">Que por resolución RRG-5266-2005 de las 8:00 horas del 2 de enero del 2006, la ARESEP estableció los requisitos para el refrendo de los contratos de concesión, dentro de los cuales requiere estudio técnico que contenga detalle de la cantidad de unidades asignadas por ruta y por ramal, demanda de pasajeros, estimación diaria, mensual y anual, por ruta y ramal, esquema de horarios y frecuencias, distancia y recorridos en kilómetros de cada ruta y ramal en ambos sentidos, croquis del recorrido por ruta y ramal, altimetría, características y estado de la vía por ruta y por ramal, análisis de corredor común, plan de renovación y mantenimiento de la flota durante el proceso de concesión, entre los que interesan. </w:t>
      </w:r>
    </w:p>
    <w:p w14:paraId="6C103AC5"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b/>
          <w:bCs/>
          <w:color w:val="000000"/>
          <w:sz w:val="20"/>
          <w:szCs w:val="20"/>
        </w:rPr>
      </w:pPr>
    </w:p>
    <w:p w14:paraId="45AB9539"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r w:rsidRPr="00F079B6">
        <w:rPr>
          <w:rFonts w:ascii="Times New Roman" w:hAnsi="Times New Roman" w:cs="Times New Roman"/>
          <w:b/>
          <w:bCs/>
          <w:color w:val="000000"/>
          <w:sz w:val="20"/>
          <w:szCs w:val="20"/>
        </w:rPr>
        <w:lastRenderedPageBreak/>
        <w:t xml:space="preserve">IV.- </w:t>
      </w:r>
      <w:r w:rsidRPr="00F079B6">
        <w:rPr>
          <w:rFonts w:ascii="Times New Roman" w:hAnsi="Times New Roman" w:cs="Times New Roman"/>
          <w:color w:val="000000"/>
          <w:sz w:val="20"/>
          <w:szCs w:val="20"/>
        </w:rPr>
        <w:t>Que la normativa existente, dispone que la realización de estudios técnicos no es una obligación del Consejo de Transporte Público realizarlos, sino que es potestativo elaborarlos, tal y como se desprende del artículo 2, inciso d) de la Ley 3503, mismo que estable que a “…</w:t>
      </w:r>
      <w:r w:rsidRPr="00F079B6">
        <w:rPr>
          <w:rFonts w:ascii="Times New Roman" w:hAnsi="Times New Roman" w:cs="Times New Roman"/>
          <w:i/>
          <w:iCs/>
          <w:color w:val="000000"/>
          <w:sz w:val="20"/>
          <w:szCs w:val="20"/>
        </w:rPr>
        <w:t xml:space="preserve">fin de cumplir con esta obligación, el Ministerio </w:t>
      </w:r>
      <w:r w:rsidRPr="00F079B6">
        <w:rPr>
          <w:rFonts w:ascii="Times New Roman" w:hAnsi="Times New Roman" w:cs="Times New Roman"/>
          <w:b/>
          <w:bCs/>
          <w:i/>
          <w:iCs/>
          <w:color w:val="000000"/>
          <w:sz w:val="20"/>
          <w:szCs w:val="20"/>
        </w:rPr>
        <w:t>podrá</w:t>
      </w:r>
      <w:r w:rsidRPr="00F079B6">
        <w:rPr>
          <w:rFonts w:ascii="Times New Roman" w:hAnsi="Times New Roman" w:cs="Times New Roman"/>
          <w:i/>
          <w:iCs/>
          <w:color w:val="000000"/>
          <w:sz w:val="20"/>
          <w:szCs w:val="20"/>
        </w:rPr>
        <w:t>: (…) d) Realizar los estudios técnicos indispensables para la mayor eficiencia, continuidad y seguridad de los servicios público</w:t>
      </w:r>
      <w:r w:rsidRPr="00F079B6">
        <w:rPr>
          <w:rFonts w:ascii="Times New Roman" w:hAnsi="Times New Roman" w:cs="Times New Roman"/>
          <w:color w:val="000000"/>
          <w:sz w:val="20"/>
          <w:szCs w:val="20"/>
        </w:rPr>
        <w:t xml:space="preserve">…”. (El subrayado y la negrita no es del original). </w:t>
      </w:r>
    </w:p>
    <w:p w14:paraId="628876B5" w14:textId="77777777" w:rsidR="006E450A" w:rsidRPr="00F079B6" w:rsidRDefault="006E450A" w:rsidP="006A1B1C">
      <w:pPr>
        <w:pStyle w:val="Default"/>
        <w:ind w:left="851" w:right="851"/>
        <w:jc w:val="both"/>
        <w:rPr>
          <w:rFonts w:ascii="Times New Roman" w:hAnsi="Times New Roman" w:cs="Times New Roman"/>
          <w:b/>
          <w:bCs/>
          <w:sz w:val="20"/>
          <w:szCs w:val="20"/>
        </w:rPr>
      </w:pPr>
    </w:p>
    <w:p w14:paraId="283EF724" w14:textId="77777777" w:rsidR="006E450A" w:rsidRPr="00F079B6" w:rsidRDefault="006E450A" w:rsidP="006A1B1C">
      <w:pPr>
        <w:pStyle w:val="Default"/>
        <w:ind w:left="851" w:right="851"/>
        <w:jc w:val="both"/>
        <w:rPr>
          <w:rFonts w:ascii="Times New Roman" w:hAnsi="Times New Roman" w:cs="Times New Roman"/>
          <w:b/>
          <w:bCs/>
          <w:sz w:val="20"/>
          <w:szCs w:val="20"/>
        </w:rPr>
      </w:pPr>
      <w:r w:rsidRPr="00F079B6">
        <w:rPr>
          <w:rFonts w:ascii="Times New Roman" w:hAnsi="Times New Roman" w:cs="Times New Roman"/>
          <w:b/>
          <w:bCs/>
          <w:sz w:val="20"/>
          <w:szCs w:val="20"/>
        </w:rPr>
        <w:t xml:space="preserve">V.- </w:t>
      </w:r>
      <w:r w:rsidRPr="00F079B6">
        <w:rPr>
          <w:rFonts w:ascii="Times New Roman" w:hAnsi="Times New Roman" w:cs="Times New Roman"/>
          <w:sz w:val="20"/>
          <w:szCs w:val="20"/>
        </w:rPr>
        <w:t>Que la Procuraduría General de la República, en su dictamen C-416-2014 del 24 de noviembre de 2014, hace referencia al dictamen C-114-2000, en el cual se concluyó que el Consejo de Transporte Público está facultado para realizar estudios técnicos que demuestren el precio de los referidos servicios, de tal manera que no se establece como una obligación para este Consejo, la elaboración de los estudios técnicos necesarios para la fijación tarifaria por parte de la ARESEP, mismos que son el fundamento para el refrendo del contrato de concesión.</w:t>
      </w:r>
      <w:r w:rsidRPr="00F079B6">
        <w:rPr>
          <w:rFonts w:ascii="Times New Roman" w:hAnsi="Times New Roman" w:cs="Times New Roman"/>
          <w:b/>
          <w:bCs/>
          <w:sz w:val="20"/>
          <w:szCs w:val="20"/>
        </w:rPr>
        <w:t xml:space="preserve"> </w:t>
      </w:r>
    </w:p>
    <w:p w14:paraId="129BDD73" w14:textId="77777777" w:rsidR="006E450A" w:rsidRPr="00F079B6" w:rsidRDefault="006E450A" w:rsidP="006A1B1C">
      <w:pPr>
        <w:pStyle w:val="Default"/>
        <w:ind w:left="851" w:right="851"/>
        <w:jc w:val="both"/>
        <w:rPr>
          <w:rFonts w:ascii="Times New Roman" w:hAnsi="Times New Roman" w:cs="Times New Roman"/>
          <w:b/>
          <w:bCs/>
          <w:sz w:val="20"/>
          <w:szCs w:val="20"/>
        </w:rPr>
      </w:pPr>
    </w:p>
    <w:p w14:paraId="008B2F31" w14:textId="77777777" w:rsidR="006E450A" w:rsidRPr="00F079B6" w:rsidRDefault="006E450A" w:rsidP="006A1B1C">
      <w:pPr>
        <w:pStyle w:val="Default"/>
        <w:ind w:left="851" w:right="851"/>
        <w:jc w:val="both"/>
        <w:rPr>
          <w:rFonts w:ascii="Times New Roman" w:hAnsi="Times New Roman" w:cs="Times New Roman"/>
          <w:sz w:val="20"/>
          <w:szCs w:val="20"/>
        </w:rPr>
      </w:pPr>
      <w:r w:rsidRPr="00F079B6">
        <w:rPr>
          <w:rFonts w:ascii="Times New Roman" w:hAnsi="Times New Roman" w:cs="Times New Roman"/>
          <w:b/>
          <w:bCs/>
          <w:sz w:val="20"/>
          <w:szCs w:val="20"/>
        </w:rPr>
        <w:t xml:space="preserve">VI.- </w:t>
      </w:r>
      <w:r w:rsidRPr="00F079B6">
        <w:rPr>
          <w:rFonts w:ascii="Times New Roman" w:hAnsi="Times New Roman" w:cs="Times New Roman"/>
          <w:sz w:val="20"/>
          <w:szCs w:val="20"/>
        </w:rPr>
        <w:t>Que la Procuraduría General de la República en el Dictamen C-103-2015 del 6 de mayo de 2015, establece que el “…</w:t>
      </w:r>
      <w:r w:rsidRPr="00F079B6">
        <w:rPr>
          <w:rFonts w:ascii="Times New Roman" w:hAnsi="Times New Roman" w:cs="Times New Roman"/>
          <w:i/>
          <w:iCs/>
          <w:sz w:val="20"/>
          <w:szCs w:val="20"/>
        </w:rPr>
        <w:t>título habilitante para prestar el servicio de transporte remunerado de personas es el contrato suscrito entre el concesionario y el Ministerio de Obras Públicas y Transportes, debidamente refrendado por la Autoridad Reguladora de los Servicios Públicos (…) el otorgamiento de la concesión no se agota con el acuerdo que toma la Junta Directiva del Consejo porque dicho acto debe ser formalizado mediante un contrato que debe ser refrendado por la ARESEP (…) Ciertamente, el refrendo es un acto exterior al contrato, pero sin este refrendo el contrato no puede ser ejecutado. Consecuentemente, en ausencia de refrendo el concesionario no podrá prestar el servicio, porque carece de un acto eficaz que la habilite (…) El garantizar a todo habitante del país una prestación continúa y de calidad del servicio remunerado de personas modalidad autobús puede fundamentar la decisión administrativa de otorgar un permiso provisional mientras se cumplen los trámites necesarios para que la renovación de la concesión sea eficaz y por ende, los concesionarios adquieran el derecho a la prestación</w:t>
      </w:r>
      <w:r w:rsidRPr="00F079B6">
        <w:rPr>
          <w:rFonts w:ascii="Times New Roman" w:hAnsi="Times New Roman" w:cs="Times New Roman"/>
          <w:sz w:val="20"/>
          <w:szCs w:val="20"/>
        </w:rPr>
        <w:t xml:space="preserve">…”. </w:t>
      </w:r>
    </w:p>
    <w:p w14:paraId="769E16EE"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b/>
          <w:bCs/>
          <w:color w:val="000000"/>
          <w:sz w:val="20"/>
          <w:szCs w:val="20"/>
        </w:rPr>
      </w:pPr>
    </w:p>
    <w:p w14:paraId="29E2A824"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r w:rsidRPr="00F079B6">
        <w:rPr>
          <w:rFonts w:ascii="Times New Roman" w:hAnsi="Times New Roman" w:cs="Times New Roman"/>
          <w:b/>
          <w:bCs/>
          <w:color w:val="000000"/>
          <w:sz w:val="20"/>
          <w:szCs w:val="20"/>
        </w:rPr>
        <w:t xml:space="preserve">VII.- </w:t>
      </w:r>
      <w:r w:rsidRPr="00F079B6">
        <w:rPr>
          <w:rFonts w:ascii="Times New Roman" w:hAnsi="Times New Roman" w:cs="Times New Roman"/>
          <w:color w:val="000000"/>
          <w:sz w:val="20"/>
          <w:szCs w:val="20"/>
        </w:rPr>
        <w:t>Que la Ley N° 3503, “Ley Reguladora del Transporte Remunerado de Personas en Vehículos Automotores” le otorga al CTP-MOPT la potestad de valorar la idoneidad administrativa, financiera y operativa de las personas físicas y jurídicas en las cuales delega la prestación del servicio público, posibilitando, el legislador, la renovación de una concesión de conformidad con el Artículo 21 de la citada ley, el cual establece</w:t>
      </w:r>
      <w:r w:rsidRPr="00F079B6">
        <w:rPr>
          <w:rFonts w:ascii="Times New Roman" w:hAnsi="Times New Roman" w:cs="Times New Roman"/>
          <w:i/>
          <w:iCs/>
          <w:color w:val="000000"/>
          <w:sz w:val="20"/>
          <w:szCs w:val="20"/>
        </w:rPr>
        <w:t xml:space="preserve">: “El término de la concesión será el que señala el contrato-concesión y se fijará tomando en cuenta el monto de la inversión y el plazo para amortizarlo y obtener una ganancia justa; podrá ser de hasta siete años pero podrá ser renovado si el concesionario ha cumplido a cabalidad con todas y cada una de sus obligaciones y se ha comprometido formalmente a cumplir con las disposiciones que se establezcan conforme a la ley No 3503”. </w:t>
      </w:r>
    </w:p>
    <w:p w14:paraId="77593FDF" w14:textId="77777777" w:rsidR="006E450A" w:rsidRPr="00F079B6" w:rsidRDefault="006E450A" w:rsidP="006A1B1C">
      <w:pPr>
        <w:pStyle w:val="Default"/>
        <w:ind w:left="851" w:right="851"/>
        <w:jc w:val="both"/>
        <w:rPr>
          <w:rFonts w:ascii="Times New Roman" w:hAnsi="Times New Roman" w:cs="Times New Roman"/>
          <w:b/>
          <w:bCs/>
          <w:sz w:val="20"/>
          <w:szCs w:val="20"/>
        </w:rPr>
      </w:pPr>
    </w:p>
    <w:p w14:paraId="35F44333" w14:textId="77777777" w:rsidR="006E450A" w:rsidRPr="00F079B6" w:rsidRDefault="006E450A" w:rsidP="006A1B1C">
      <w:pPr>
        <w:pStyle w:val="Default"/>
        <w:ind w:left="851" w:right="851"/>
        <w:jc w:val="both"/>
        <w:rPr>
          <w:rFonts w:ascii="Times New Roman" w:hAnsi="Times New Roman" w:cs="Times New Roman"/>
          <w:sz w:val="20"/>
          <w:szCs w:val="20"/>
        </w:rPr>
      </w:pPr>
      <w:r w:rsidRPr="00F079B6">
        <w:rPr>
          <w:rFonts w:ascii="Times New Roman" w:hAnsi="Times New Roman" w:cs="Times New Roman"/>
          <w:b/>
          <w:bCs/>
          <w:sz w:val="20"/>
          <w:szCs w:val="20"/>
        </w:rPr>
        <w:t xml:space="preserve">VIII.- </w:t>
      </w:r>
      <w:r w:rsidRPr="00F079B6">
        <w:rPr>
          <w:rFonts w:ascii="Times New Roman" w:hAnsi="Times New Roman" w:cs="Times New Roman"/>
          <w:sz w:val="20"/>
          <w:szCs w:val="20"/>
        </w:rPr>
        <w:t xml:space="preserve">Que para todos aquellos operadores de transporte público, que se encuentran dentro del proceso de refrendo de contrato (100% ), cuyo acto administrativo es ya válido mas no eficaz, que no cuenten con refrendo y que , en consecuencia, no podrán ser considerados por la ARESEP para revisiones tarifarias extraordinarias y, por otro lado, que este Consejo de Transportes es consciente de las limitaciones presupuestarias y de capacidad instalada (recurso humano) para analizar y procesar toda la información necesaria para referendo y envío a la ARESEP, se ha considerado oportuno, en aras de garantizar la continuidad del servicio a los usuarios, de no ocasionarle un grave perjuicio financiero a los operarios y de anticipar no poner en riesgo la calidad del servicio pues como se indicó supra, las revisiones tarifarias extraordinarias lo que cubre son básicamente costos operativos del servicio: Se establece, al amparo del inciso b) del artículo 25 de la Ley 3503, de manera EXCEPCIONAL y TRANSITORIA, la asignación de la condición de PERMISIONARIO a todos los operadores que mediante acto en firme por parte de este Consejo, se les otorgó un derecho subjetivo de renovación de concesión. Esta condición de permisionario se establece de manera paralela al acto administrativo de </w:t>
      </w:r>
      <w:r w:rsidRPr="00F079B6">
        <w:rPr>
          <w:rFonts w:ascii="Times New Roman" w:hAnsi="Times New Roman" w:cs="Times New Roman"/>
          <w:sz w:val="20"/>
          <w:szCs w:val="20"/>
        </w:rPr>
        <w:lastRenderedPageBreak/>
        <w:t xml:space="preserve">renovación de concesión. Es menester aclarar, que la autorización de dicha renovación (concesión) y que, de conformidad con el artículo 140 de la LGAP, dichos operarios conservan los derechos de concesión otorgados, para poder ser objeto de derechos y obligaciones ante el Consejo de Transporte Público (concedente) y terceros. </w:t>
      </w:r>
    </w:p>
    <w:p w14:paraId="76C2D8A9"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b/>
          <w:bCs/>
          <w:color w:val="000000"/>
          <w:sz w:val="20"/>
          <w:szCs w:val="20"/>
        </w:rPr>
      </w:pPr>
    </w:p>
    <w:p w14:paraId="2BFEC322" w14:textId="77777777" w:rsidR="006E450A" w:rsidRPr="00F079B6" w:rsidRDefault="006E450A" w:rsidP="006A1B1C">
      <w:pPr>
        <w:autoSpaceDE w:val="0"/>
        <w:autoSpaceDN w:val="0"/>
        <w:adjustRightInd w:val="0"/>
        <w:spacing w:after="0" w:line="240" w:lineRule="auto"/>
        <w:ind w:left="851" w:right="851"/>
        <w:jc w:val="center"/>
        <w:rPr>
          <w:rFonts w:ascii="Times New Roman" w:hAnsi="Times New Roman" w:cs="Times New Roman"/>
          <w:color w:val="000000"/>
          <w:sz w:val="20"/>
          <w:szCs w:val="20"/>
        </w:rPr>
      </w:pPr>
      <w:r w:rsidRPr="00F079B6">
        <w:rPr>
          <w:rFonts w:ascii="Times New Roman" w:hAnsi="Times New Roman" w:cs="Times New Roman"/>
          <w:b/>
          <w:bCs/>
          <w:color w:val="000000"/>
          <w:sz w:val="20"/>
          <w:szCs w:val="20"/>
        </w:rPr>
        <w:t>POR TANTO:</w:t>
      </w:r>
    </w:p>
    <w:p w14:paraId="6790AD04" w14:textId="77777777" w:rsidR="006E450A" w:rsidRPr="00F079B6" w:rsidRDefault="006E450A" w:rsidP="006A1B1C">
      <w:pPr>
        <w:autoSpaceDE w:val="0"/>
        <w:autoSpaceDN w:val="0"/>
        <w:adjustRightInd w:val="0"/>
        <w:spacing w:after="0" w:line="240" w:lineRule="auto"/>
        <w:ind w:left="851" w:right="851"/>
        <w:jc w:val="center"/>
        <w:rPr>
          <w:rFonts w:ascii="Times New Roman" w:hAnsi="Times New Roman" w:cs="Times New Roman"/>
          <w:color w:val="000000"/>
          <w:sz w:val="20"/>
          <w:szCs w:val="20"/>
        </w:rPr>
      </w:pPr>
      <w:r w:rsidRPr="00F079B6">
        <w:rPr>
          <w:rFonts w:ascii="Times New Roman" w:hAnsi="Times New Roman" w:cs="Times New Roman"/>
          <w:b/>
          <w:bCs/>
          <w:color w:val="000000"/>
          <w:sz w:val="20"/>
          <w:szCs w:val="20"/>
        </w:rPr>
        <w:t>LA DIRECCION EJECUTIVA RESUELVE:</w:t>
      </w:r>
    </w:p>
    <w:p w14:paraId="344A5F1A" w14:textId="77777777" w:rsidR="006E450A" w:rsidRPr="00F079B6" w:rsidRDefault="006E450A" w:rsidP="006A1B1C">
      <w:pPr>
        <w:autoSpaceDE w:val="0"/>
        <w:autoSpaceDN w:val="0"/>
        <w:adjustRightInd w:val="0"/>
        <w:spacing w:after="0" w:line="240" w:lineRule="auto"/>
        <w:ind w:left="851" w:right="851"/>
        <w:jc w:val="center"/>
        <w:rPr>
          <w:rFonts w:ascii="Times New Roman" w:hAnsi="Times New Roman" w:cs="Times New Roman"/>
          <w:b/>
          <w:bCs/>
          <w:color w:val="000000"/>
          <w:sz w:val="20"/>
          <w:szCs w:val="20"/>
        </w:rPr>
      </w:pPr>
    </w:p>
    <w:p w14:paraId="242F2A76"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r w:rsidRPr="00F079B6">
        <w:rPr>
          <w:rFonts w:ascii="Times New Roman" w:hAnsi="Times New Roman" w:cs="Times New Roman"/>
          <w:b/>
          <w:bCs/>
          <w:color w:val="000000"/>
          <w:sz w:val="20"/>
          <w:szCs w:val="20"/>
        </w:rPr>
        <w:t xml:space="preserve">Establecer el siguiente procedimiento para la presentación de los requisitos necesarios para el refrendo de los contratos de concesión, sus adendas y modificaciones, para el transporte público, modalidad ruta regular: </w:t>
      </w:r>
    </w:p>
    <w:p w14:paraId="407CA551"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p>
    <w:p w14:paraId="08DEF3F7"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r w:rsidRPr="00F079B6">
        <w:rPr>
          <w:rFonts w:ascii="Times New Roman" w:hAnsi="Times New Roman" w:cs="Times New Roman"/>
          <w:color w:val="000000"/>
          <w:sz w:val="20"/>
          <w:szCs w:val="20"/>
        </w:rPr>
        <w:t xml:space="preserve">1.- Todo concesionario que adquiera una concesión y/o renovación de concesión para el transporte público, modalidad ruta regular, tendrá dos meses calendario, contados a partir del momento en que se notifiqué el acto administrativo de autorización (acuerdo Junta Directiva), para formalizar el contrato de concesión o sus adendas, debiendo aportar cada uno de los requisitos establecidos en la resolución RRG-5266-2005 emitida por la ARESEP y que para el caso de este Consejo consisten en los siguientes: </w:t>
      </w:r>
    </w:p>
    <w:p w14:paraId="6C41EE8B"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p>
    <w:p w14:paraId="386943F5"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r w:rsidRPr="00F079B6">
        <w:rPr>
          <w:rFonts w:ascii="Times New Roman" w:hAnsi="Times New Roman" w:cs="Times New Roman"/>
          <w:color w:val="000000"/>
          <w:sz w:val="20"/>
          <w:szCs w:val="20"/>
        </w:rPr>
        <w:t xml:space="preserve">a.- Dos copias certificadas por notario (a) público (a) de la personería jurídica, cuando el concesionario sea persona jurídica. </w:t>
      </w:r>
    </w:p>
    <w:p w14:paraId="3960D26A"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p>
    <w:p w14:paraId="52750021"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r w:rsidRPr="00F079B6">
        <w:rPr>
          <w:rFonts w:ascii="Times New Roman" w:hAnsi="Times New Roman" w:cs="Times New Roman"/>
          <w:color w:val="000000"/>
          <w:sz w:val="20"/>
          <w:szCs w:val="20"/>
        </w:rPr>
        <w:t xml:space="preserve">b.- Dos copias certificadas por notario (a) público (a) de la cédula de identidad, por ambos lados, o del pasaporte, cuando el concesionario sea persona física. </w:t>
      </w:r>
    </w:p>
    <w:p w14:paraId="6D92C0BC"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p>
    <w:p w14:paraId="31F8E8D4"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r w:rsidRPr="00F079B6">
        <w:rPr>
          <w:rFonts w:ascii="Times New Roman" w:hAnsi="Times New Roman" w:cs="Times New Roman"/>
          <w:color w:val="000000"/>
          <w:sz w:val="20"/>
          <w:szCs w:val="20"/>
        </w:rPr>
        <w:t xml:space="preserve">c.- Estudio técnico de la o las rutas concesionadas, renovadas y/o modificadas, mismo que debe contener como mínimo la siguiente información: </w:t>
      </w:r>
    </w:p>
    <w:p w14:paraId="3508E2A9"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p>
    <w:p w14:paraId="30EC3879"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r w:rsidRPr="00F079B6">
        <w:rPr>
          <w:rFonts w:ascii="Times New Roman" w:hAnsi="Times New Roman" w:cs="Times New Roman"/>
          <w:color w:val="000000"/>
          <w:sz w:val="20"/>
          <w:szCs w:val="20"/>
        </w:rPr>
        <w:t xml:space="preserve">- Número de placa, año modelo, capacidad y tipo de automotor para cada una de las unidades autorizadas por el Consejo de Transporte Público. </w:t>
      </w:r>
    </w:p>
    <w:p w14:paraId="713F53F1"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r w:rsidRPr="00F079B6">
        <w:rPr>
          <w:rFonts w:ascii="Times New Roman" w:hAnsi="Times New Roman" w:cs="Times New Roman"/>
          <w:color w:val="000000"/>
          <w:sz w:val="20"/>
          <w:szCs w:val="20"/>
        </w:rPr>
        <w:t xml:space="preserve">- Detalle de la cantidad de unidades asignadas por ruta y por ramal, así se encuentre unificada la flota. </w:t>
      </w:r>
    </w:p>
    <w:p w14:paraId="25844A86"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r w:rsidRPr="00F079B6">
        <w:rPr>
          <w:rFonts w:ascii="Times New Roman" w:hAnsi="Times New Roman" w:cs="Times New Roman"/>
          <w:color w:val="000000"/>
          <w:sz w:val="20"/>
          <w:szCs w:val="20"/>
        </w:rPr>
        <w:t xml:space="preserve">- Demanda de pasajeros, estimación diaria, mensual y anual, por ruta y por ramal. </w:t>
      </w:r>
    </w:p>
    <w:p w14:paraId="5F2BC7D3"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r w:rsidRPr="00F079B6">
        <w:rPr>
          <w:rFonts w:ascii="Times New Roman" w:hAnsi="Times New Roman" w:cs="Times New Roman"/>
          <w:color w:val="000000"/>
          <w:sz w:val="20"/>
          <w:szCs w:val="20"/>
        </w:rPr>
        <w:t xml:space="preserve">- Esquema de horarios y frecuencias. </w:t>
      </w:r>
    </w:p>
    <w:p w14:paraId="2D9DDEFE"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r w:rsidRPr="00F079B6">
        <w:rPr>
          <w:rFonts w:ascii="Times New Roman" w:hAnsi="Times New Roman" w:cs="Times New Roman"/>
          <w:color w:val="000000"/>
          <w:sz w:val="20"/>
          <w:szCs w:val="20"/>
        </w:rPr>
        <w:t xml:space="preserve">- Distancia y recorridos en kilómetros de cada ruta y ramal en ambos sentidos. </w:t>
      </w:r>
    </w:p>
    <w:p w14:paraId="1C807AFC"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r w:rsidRPr="00F079B6">
        <w:rPr>
          <w:rFonts w:ascii="Times New Roman" w:hAnsi="Times New Roman" w:cs="Times New Roman"/>
          <w:color w:val="000000"/>
          <w:sz w:val="20"/>
          <w:szCs w:val="20"/>
        </w:rPr>
        <w:t xml:space="preserve">- Croquis del recorrido por ruta y por ramal. </w:t>
      </w:r>
    </w:p>
    <w:p w14:paraId="07FADEAE"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r w:rsidRPr="00F079B6">
        <w:rPr>
          <w:rFonts w:ascii="Times New Roman" w:hAnsi="Times New Roman" w:cs="Times New Roman"/>
          <w:color w:val="000000"/>
          <w:sz w:val="20"/>
          <w:szCs w:val="20"/>
        </w:rPr>
        <w:t xml:space="preserve">- Altimetría, características y estado de la vía por ruta y por ramal. </w:t>
      </w:r>
    </w:p>
    <w:p w14:paraId="3E3D777A"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r w:rsidRPr="00F079B6">
        <w:rPr>
          <w:rFonts w:ascii="Times New Roman" w:hAnsi="Times New Roman" w:cs="Times New Roman"/>
          <w:color w:val="000000"/>
          <w:sz w:val="20"/>
          <w:szCs w:val="20"/>
        </w:rPr>
        <w:t xml:space="preserve">- Análisis de corredor común. </w:t>
      </w:r>
    </w:p>
    <w:p w14:paraId="571D5AFC"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r w:rsidRPr="00F079B6">
        <w:rPr>
          <w:rFonts w:ascii="Times New Roman" w:hAnsi="Times New Roman" w:cs="Times New Roman"/>
          <w:color w:val="000000"/>
          <w:sz w:val="20"/>
          <w:szCs w:val="20"/>
        </w:rPr>
        <w:t xml:space="preserve">- Plan de renovación y mantenimiento de la flota durante el proceso de concesión. </w:t>
      </w:r>
    </w:p>
    <w:p w14:paraId="1C386352"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r w:rsidRPr="00F079B6">
        <w:rPr>
          <w:rFonts w:ascii="Times New Roman" w:hAnsi="Times New Roman" w:cs="Times New Roman"/>
          <w:color w:val="000000"/>
          <w:sz w:val="20"/>
          <w:szCs w:val="20"/>
        </w:rPr>
        <w:t xml:space="preserve">- Certificación notarial y registral de la propiedad de la flota autorizada para prestar el servicio. </w:t>
      </w:r>
    </w:p>
    <w:p w14:paraId="3A46F83D"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r w:rsidRPr="00F079B6">
        <w:rPr>
          <w:rFonts w:ascii="Times New Roman" w:hAnsi="Times New Roman" w:cs="Times New Roman"/>
          <w:color w:val="000000"/>
          <w:sz w:val="20"/>
          <w:szCs w:val="20"/>
        </w:rPr>
        <w:t xml:space="preserve">- Autorización del arrendamiento de vehículos para prestar el servicio, cuando corresponda. </w:t>
      </w:r>
    </w:p>
    <w:p w14:paraId="4FADFF85"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r w:rsidRPr="00F079B6">
        <w:rPr>
          <w:rFonts w:ascii="Times New Roman" w:hAnsi="Times New Roman" w:cs="Times New Roman"/>
          <w:color w:val="000000"/>
          <w:sz w:val="20"/>
          <w:szCs w:val="20"/>
        </w:rPr>
        <w:t xml:space="preserve">- Así como suministrar a la administración la información electrónica, muestreos de campo, y la memoria de cálculo que utilizo para el diseño operativo (horarios, flota y demanda). </w:t>
      </w:r>
    </w:p>
    <w:p w14:paraId="61307678"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p>
    <w:p w14:paraId="1B3DBBAD"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r w:rsidRPr="00F079B6">
        <w:rPr>
          <w:rFonts w:ascii="Times New Roman" w:hAnsi="Times New Roman" w:cs="Times New Roman"/>
          <w:color w:val="000000"/>
          <w:sz w:val="20"/>
          <w:szCs w:val="20"/>
        </w:rPr>
        <w:t xml:space="preserve">d.- Dos copias certificadas por notario (a) público (a) de la resolución emitida por el Ministerio del Ambiente y Energía, que apruebe el estudio de impacto ambiental para la explotación del servicio de transporte remunerado de personas en vehículos automotores (para casos de rutas nuevas, no aplica para renovaciones). </w:t>
      </w:r>
    </w:p>
    <w:p w14:paraId="2A55ACC6"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p>
    <w:p w14:paraId="33D1E200"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r w:rsidRPr="00F079B6">
        <w:rPr>
          <w:rFonts w:ascii="Times New Roman" w:hAnsi="Times New Roman" w:cs="Times New Roman"/>
          <w:color w:val="000000"/>
          <w:sz w:val="20"/>
          <w:szCs w:val="20"/>
        </w:rPr>
        <w:t xml:space="preserve">El plazo de dos meses calendario aquí establecido, podrá ampliarse por un plazo igual, ante solicitud justificada presentada por el concesionario, antes del vencimiento del mismo. </w:t>
      </w:r>
    </w:p>
    <w:p w14:paraId="15D7EB13"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p>
    <w:p w14:paraId="1761FFE9"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r w:rsidRPr="00F079B6">
        <w:rPr>
          <w:rFonts w:ascii="Times New Roman" w:hAnsi="Times New Roman" w:cs="Times New Roman"/>
          <w:color w:val="000000"/>
          <w:sz w:val="20"/>
          <w:szCs w:val="20"/>
        </w:rPr>
        <w:lastRenderedPageBreak/>
        <w:t xml:space="preserve">2.- La solicitud de formalización del contrato de concesión y/o sus adendas, deberá presentarse ante la Dirección Ejecutiva con cada uno de los requisitos señalados en el punto uno anterior, en la cual se consignará el sello de recibido con hora y fecha. </w:t>
      </w:r>
    </w:p>
    <w:p w14:paraId="25A3567A"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p>
    <w:p w14:paraId="06394F14"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r w:rsidRPr="00F079B6">
        <w:rPr>
          <w:rFonts w:ascii="Times New Roman" w:hAnsi="Times New Roman" w:cs="Times New Roman"/>
          <w:color w:val="000000"/>
          <w:sz w:val="20"/>
          <w:szCs w:val="20"/>
        </w:rPr>
        <w:t xml:space="preserve">La Dirección de Asuntos Jurídicos verificará el cumplimiento de los aspectos legales y la Dirección Técnica procederá a la valoración del estudio técnico establecido en el punto 1, inciso c) de la presente resolución. </w:t>
      </w:r>
    </w:p>
    <w:p w14:paraId="5F9B740D"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p>
    <w:p w14:paraId="69C002FE"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r w:rsidRPr="00F079B6">
        <w:rPr>
          <w:rFonts w:ascii="Times New Roman" w:hAnsi="Times New Roman" w:cs="Times New Roman"/>
          <w:color w:val="000000"/>
          <w:sz w:val="20"/>
          <w:szCs w:val="20"/>
        </w:rPr>
        <w:t xml:space="preserve">De requerirse algún tipo de subsanación al concesionario, se realizará la prevención correspondiente, otorgándose un plazo máximo de diez días hábiles para su cumplimiento, siendo que de incumplirse con la prevención dentro del plazo dispuesto sin justificante, se procederá al archivo definitivo de la gestión de formalización y apertura de procedimiento de cancelación, previo otorgamiento del debido proceso. </w:t>
      </w:r>
    </w:p>
    <w:p w14:paraId="063FB62D"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p>
    <w:p w14:paraId="553C7F0A"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r w:rsidRPr="00F079B6">
        <w:rPr>
          <w:rFonts w:ascii="Times New Roman" w:hAnsi="Times New Roman" w:cs="Times New Roman"/>
          <w:color w:val="000000"/>
          <w:sz w:val="20"/>
          <w:szCs w:val="20"/>
        </w:rPr>
        <w:t xml:space="preserve">Para la verificación de los requisitos legales y técnicos, el Consejo de Transporte Público contará con un plazo máximo de dos meses calendario, contados a partir de la presentación de la solicitud de formalización del contrato de concesión y/o sus adendas. No obstante lo anterior, en virtud de la complejidad del estudio técnico o jurídico y en consideración al volumen de trabajo de la Administración este plazo podrá ser ampliado en el tiempo necesario para realizar las valoraciones técnicas y jurídicas. </w:t>
      </w:r>
    </w:p>
    <w:p w14:paraId="0CE2804C"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p>
    <w:p w14:paraId="68609908"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r w:rsidRPr="00F079B6">
        <w:rPr>
          <w:rFonts w:ascii="Times New Roman" w:hAnsi="Times New Roman" w:cs="Times New Roman"/>
          <w:color w:val="000000"/>
          <w:sz w:val="20"/>
          <w:szCs w:val="20"/>
        </w:rPr>
        <w:t xml:space="preserve">3.- Verificado el cumplimiento de cada uno de los requisitos establecidos en el punto primero de esta resolución, se procederá a realizar la convocatoria para la firma del contrato de concesión y/o sus adendas, y una vez suscrito el contrato, la Dirección Ejecutiva remitirá la solicitud de refrendo a la ARESEP dentro del plazo de diez días hábiles contados a partir de la firma de dicho contrato. </w:t>
      </w:r>
    </w:p>
    <w:p w14:paraId="5CDBB54D"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p>
    <w:p w14:paraId="73C72C4D"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r w:rsidRPr="00F079B6">
        <w:rPr>
          <w:rFonts w:ascii="Times New Roman" w:hAnsi="Times New Roman" w:cs="Times New Roman"/>
          <w:color w:val="000000"/>
          <w:sz w:val="20"/>
          <w:szCs w:val="20"/>
        </w:rPr>
        <w:t xml:space="preserve">4.- Hasta tanto se obtenga la aprobación del refrendo del contrato de concesión por parte de la ARESEP, al amparo del inciso b) del artículo 25 de la Ley 3503, como condición EXCEPCIONAL y TRANSITORIA, se asignará la condición de PERMISIONARIO, a todos los operadores que mediante acto administrativo válido en firme por parte de este Consejo, ostentan un derecho subjetivo de concesión o renovación de concesión en ruta regular. </w:t>
      </w:r>
    </w:p>
    <w:p w14:paraId="3AFB844D" w14:textId="77777777" w:rsidR="006E450A" w:rsidRPr="00F079B6" w:rsidRDefault="006E450A" w:rsidP="006A1B1C">
      <w:pPr>
        <w:pStyle w:val="Default"/>
        <w:ind w:left="851" w:right="851"/>
        <w:jc w:val="both"/>
        <w:rPr>
          <w:rFonts w:ascii="Times New Roman" w:hAnsi="Times New Roman" w:cs="Times New Roman"/>
          <w:sz w:val="20"/>
          <w:szCs w:val="20"/>
        </w:rPr>
      </w:pPr>
    </w:p>
    <w:p w14:paraId="5E0F6167" w14:textId="77777777" w:rsidR="006E450A" w:rsidRPr="00F079B6" w:rsidRDefault="006E450A" w:rsidP="006A1B1C">
      <w:pPr>
        <w:pStyle w:val="Default"/>
        <w:ind w:left="851" w:right="851"/>
        <w:jc w:val="both"/>
        <w:rPr>
          <w:rFonts w:ascii="Times New Roman" w:hAnsi="Times New Roman" w:cs="Times New Roman"/>
          <w:sz w:val="20"/>
          <w:szCs w:val="20"/>
        </w:rPr>
      </w:pPr>
      <w:r w:rsidRPr="00F079B6">
        <w:rPr>
          <w:rFonts w:ascii="Times New Roman" w:hAnsi="Times New Roman" w:cs="Times New Roman"/>
          <w:sz w:val="20"/>
          <w:szCs w:val="20"/>
        </w:rPr>
        <w:t xml:space="preserve">5.- Los efectos del acto administrativo de autorización y/o renovación de concesión de ruta regular son válidos, con eficacia suspendida al refrendo de la ARESEP, y que los OPERADORES conservan sus derechos y obligaciones, siendo que el acto de refrendo tendrá efecto retroactivo en torno a la eficacia del acto, a la fecha del acto administrativo de autorización y/o renovación al amparo del artículo 145 de la Ley General de la Administración Pública. </w:t>
      </w:r>
    </w:p>
    <w:p w14:paraId="0F1887AF"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p>
    <w:p w14:paraId="3B1A0131"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r w:rsidRPr="00F079B6">
        <w:rPr>
          <w:rFonts w:ascii="Times New Roman" w:hAnsi="Times New Roman" w:cs="Times New Roman"/>
          <w:color w:val="000000"/>
          <w:sz w:val="20"/>
          <w:szCs w:val="20"/>
        </w:rPr>
        <w:t xml:space="preserve">6.- La condición de PERMISIONARIO temporal y extraordinariamente a los OPERADORES fenecerá en el mismo momento en que cada OPERADOR individual obtenga el refrendo de su contrato de concesión. </w:t>
      </w:r>
    </w:p>
    <w:p w14:paraId="6FAC8C9D" w14:textId="77777777" w:rsidR="006E450A" w:rsidRPr="00F079B6" w:rsidRDefault="006E450A" w:rsidP="006A1B1C">
      <w:pPr>
        <w:autoSpaceDE w:val="0"/>
        <w:autoSpaceDN w:val="0"/>
        <w:adjustRightInd w:val="0"/>
        <w:spacing w:after="0" w:line="240" w:lineRule="auto"/>
        <w:ind w:left="851" w:right="851"/>
        <w:jc w:val="both"/>
        <w:rPr>
          <w:rFonts w:ascii="Times New Roman" w:hAnsi="Times New Roman" w:cs="Times New Roman"/>
          <w:color w:val="000000"/>
          <w:sz w:val="20"/>
          <w:szCs w:val="20"/>
        </w:rPr>
      </w:pPr>
    </w:p>
    <w:p w14:paraId="499B5EBE" w14:textId="77777777" w:rsidR="00A61226" w:rsidRPr="00F079B6" w:rsidRDefault="006E450A" w:rsidP="00A61226">
      <w:pPr>
        <w:autoSpaceDE w:val="0"/>
        <w:autoSpaceDN w:val="0"/>
        <w:adjustRightInd w:val="0"/>
        <w:spacing w:after="0" w:line="240" w:lineRule="auto"/>
        <w:ind w:left="851" w:right="851"/>
        <w:jc w:val="both"/>
        <w:rPr>
          <w:rFonts w:ascii="Times New Roman" w:hAnsi="Times New Roman" w:cs="Times New Roman"/>
          <w:color w:val="000000"/>
          <w:sz w:val="20"/>
          <w:szCs w:val="20"/>
        </w:rPr>
      </w:pPr>
      <w:r w:rsidRPr="00F079B6">
        <w:rPr>
          <w:rFonts w:ascii="Times New Roman" w:hAnsi="Times New Roman" w:cs="Times New Roman"/>
          <w:color w:val="000000"/>
          <w:sz w:val="20"/>
          <w:szCs w:val="20"/>
        </w:rPr>
        <w:t xml:space="preserve">7.- Notifíquese a cada uno de los concesionarios de ruta regular y publíquese en el Diario Oficial La Gaceta.- </w:t>
      </w:r>
    </w:p>
    <w:p w14:paraId="688E74AA" w14:textId="77777777" w:rsidR="006E450A" w:rsidRPr="00F079B6" w:rsidRDefault="00A61226" w:rsidP="00A61226">
      <w:pPr>
        <w:autoSpaceDE w:val="0"/>
        <w:autoSpaceDN w:val="0"/>
        <w:adjustRightInd w:val="0"/>
        <w:spacing w:after="0" w:line="240" w:lineRule="auto"/>
        <w:ind w:left="851" w:right="851"/>
        <w:jc w:val="both"/>
        <w:rPr>
          <w:rFonts w:ascii="Times New Roman" w:hAnsi="Times New Roman" w:cs="Times New Roman"/>
          <w:b/>
          <w:bCs/>
          <w:sz w:val="20"/>
          <w:szCs w:val="20"/>
        </w:rPr>
      </w:pPr>
      <w:r w:rsidRPr="00F079B6">
        <w:rPr>
          <w:rFonts w:ascii="Times New Roman" w:hAnsi="Times New Roman" w:cs="Times New Roman"/>
          <w:bCs/>
          <w:color w:val="000000"/>
          <w:sz w:val="20"/>
          <w:szCs w:val="20"/>
        </w:rPr>
        <w:t>8</w:t>
      </w:r>
      <w:r w:rsidR="006E450A" w:rsidRPr="00F079B6">
        <w:rPr>
          <w:rFonts w:ascii="Times New Roman" w:hAnsi="Times New Roman" w:cs="Times New Roman"/>
          <w:bCs/>
          <w:color w:val="000000"/>
          <w:sz w:val="20"/>
          <w:szCs w:val="20"/>
        </w:rPr>
        <w:t>.</w:t>
      </w:r>
      <w:r w:rsidR="006E450A" w:rsidRPr="00F079B6">
        <w:rPr>
          <w:rFonts w:ascii="Times New Roman" w:hAnsi="Times New Roman" w:cs="Times New Roman"/>
          <w:b/>
          <w:bCs/>
          <w:color w:val="000000"/>
          <w:sz w:val="20"/>
          <w:szCs w:val="20"/>
        </w:rPr>
        <w:t xml:space="preserve"> Se declara firme.- </w:t>
      </w:r>
      <w:r w:rsidRPr="00F079B6">
        <w:rPr>
          <w:rFonts w:ascii="Times New Roman" w:hAnsi="Times New Roman" w:cs="Times New Roman"/>
          <w:bCs/>
          <w:color w:val="000000"/>
          <w:sz w:val="20"/>
          <w:szCs w:val="20"/>
        </w:rPr>
        <w:t>(…)”</w:t>
      </w:r>
    </w:p>
    <w:p w14:paraId="3C1E8F33" w14:textId="77777777" w:rsidR="006A74CD" w:rsidRPr="00751E18" w:rsidRDefault="006A74CD" w:rsidP="006E450A">
      <w:pPr>
        <w:pStyle w:val="Sinespaciado"/>
        <w:jc w:val="both"/>
        <w:rPr>
          <w:rFonts w:ascii="Times New Roman" w:hAnsi="Times New Roman" w:cs="Times New Roman"/>
          <w:b/>
          <w:bCs/>
          <w:sz w:val="23"/>
          <w:szCs w:val="23"/>
        </w:rPr>
      </w:pPr>
    </w:p>
    <w:p w14:paraId="7B687183" w14:textId="77777777" w:rsidR="006E450A" w:rsidRPr="006B6350" w:rsidRDefault="00F079B6" w:rsidP="009D040B">
      <w:pPr>
        <w:pStyle w:val="Sinespaciado"/>
        <w:spacing w:line="276"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SEGUNDO. -</w:t>
      </w:r>
      <w:r w:rsidR="00750AB2">
        <w:rPr>
          <w:rFonts w:ascii="Times New Roman" w:hAnsi="Times New Roman" w:cs="Times New Roman"/>
          <w:b/>
          <w:sz w:val="24"/>
          <w:szCs w:val="24"/>
        </w:rPr>
        <w:tab/>
      </w:r>
      <w:r w:rsidR="00A61226" w:rsidRPr="006B6350">
        <w:rPr>
          <w:rFonts w:ascii="Times New Roman" w:hAnsi="Times New Roman" w:cs="Times New Roman"/>
          <w:color w:val="000000" w:themeColor="text1"/>
          <w:sz w:val="24"/>
          <w:szCs w:val="24"/>
        </w:rPr>
        <w:t xml:space="preserve">El </w:t>
      </w:r>
      <w:r w:rsidR="00A61226" w:rsidRPr="006B6350">
        <w:rPr>
          <w:rFonts w:ascii="Times New Roman" w:hAnsi="Times New Roman" w:cs="Times New Roman"/>
          <w:b/>
          <w:color w:val="000000" w:themeColor="text1"/>
          <w:sz w:val="24"/>
          <w:szCs w:val="24"/>
        </w:rPr>
        <w:t>15 de julio del 201</w:t>
      </w:r>
      <w:r w:rsidR="00CB70EB">
        <w:rPr>
          <w:rFonts w:ascii="Times New Roman" w:hAnsi="Times New Roman" w:cs="Times New Roman"/>
          <w:b/>
          <w:color w:val="000000" w:themeColor="text1"/>
          <w:sz w:val="24"/>
          <w:szCs w:val="24"/>
        </w:rPr>
        <w:t>5</w:t>
      </w:r>
      <w:r w:rsidR="00A61226" w:rsidRPr="006B6350">
        <w:rPr>
          <w:rFonts w:ascii="Times New Roman" w:hAnsi="Times New Roman" w:cs="Times New Roman"/>
          <w:color w:val="000000" w:themeColor="text1"/>
          <w:sz w:val="24"/>
          <w:szCs w:val="24"/>
        </w:rPr>
        <w:t xml:space="preserve">, </w:t>
      </w:r>
      <w:r w:rsidR="006A1B1C" w:rsidRPr="006B6350">
        <w:rPr>
          <w:rFonts w:ascii="Times New Roman" w:hAnsi="Times New Roman" w:cs="Times New Roman"/>
          <w:color w:val="000000" w:themeColor="text1"/>
          <w:sz w:val="24"/>
          <w:szCs w:val="24"/>
        </w:rPr>
        <w:t xml:space="preserve">la </w:t>
      </w:r>
      <w:r w:rsidR="00A61226" w:rsidRPr="006B6350">
        <w:rPr>
          <w:rFonts w:ascii="Times New Roman" w:hAnsi="Times New Roman" w:cs="Times New Roman"/>
          <w:color w:val="000000" w:themeColor="text1"/>
          <w:sz w:val="24"/>
          <w:szCs w:val="24"/>
        </w:rPr>
        <w:t xml:space="preserve">empresa </w:t>
      </w:r>
      <w:r w:rsidR="00A74F25">
        <w:rPr>
          <w:rFonts w:ascii="Times New Roman" w:hAnsi="Times New Roman" w:cs="Times New Roman"/>
          <w:b/>
          <w:smallCaps/>
          <w:color w:val="000000" w:themeColor="text1"/>
          <w:sz w:val="24"/>
          <w:szCs w:val="24"/>
        </w:rPr>
        <w:t>T...</w:t>
      </w:r>
      <w:r w:rsidR="00112DD9" w:rsidRPr="00AE1257">
        <w:rPr>
          <w:rFonts w:ascii="Times New Roman" w:hAnsi="Times New Roman" w:cs="Times New Roman"/>
          <w:b/>
          <w:smallCaps/>
          <w:color w:val="000000" w:themeColor="text1"/>
          <w:sz w:val="24"/>
          <w:szCs w:val="24"/>
        </w:rPr>
        <w:t xml:space="preserve"> S.A.</w:t>
      </w:r>
      <w:r w:rsidR="00112DD9" w:rsidRPr="00645C37">
        <w:rPr>
          <w:rFonts w:ascii="Times New Roman" w:hAnsi="Times New Roman" w:cs="Times New Roman"/>
          <w:color w:val="000000" w:themeColor="text1"/>
          <w:sz w:val="24"/>
          <w:szCs w:val="24"/>
        </w:rPr>
        <w:t>,</w:t>
      </w:r>
      <w:r w:rsidR="00A61226" w:rsidRPr="006B6350">
        <w:rPr>
          <w:rFonts w:ascii="Times New Roman" w:hAnsi="Times New Roman" w:cs="Times New Roman"/>
          <w:b/>
          <w:smallCaps/>
          <w:color w:val="000000" w:themeColor="text1"/>
          <w:sz w:val="24"/>
          <w:szCs w:val="24"/>
        </w:rPr>
        <w:t xml:space="preserve"> </w:t>
      </w:r>
      <w:r w:rsidR="006A1B1C" w:rsidRPr="006B6350">
        <w:rPr>
          <w:rFonts w:ascii="Times New Roman" w:hAnsi="Times New Roman" w:cs="Times New Roman"/>
          <w:color w:val="000000" w:themeColor="text1"/>
          <w:sz w:val="24"/>
          <w:szCs w:val="24"/>
        </w:rPr>
        <w:t xml:space="preserve">presenta ante la </w:t>
      </w:r>
      <w:r w:rsidR="00CF0BAC" w:rsidRPr="006B6350">
        <w:rPr>
          <w:rFonts w:ascii="Times New Roman" w:hAnsi="Times New Roman" w:cs="Times New Roman"/>
          <w:color w:val="000000" w:themeColor="text1"/>
          <w:sz w:val="24"/>
          <w:szCs w:val="24"/>
        </w:rPr>
        <w:t xml:space="preserve">Plataforma de Servicios </w:t>
      </w:r>
      <w:r w:rsidR="006A1B1C" w:rsidRPr="006B6350">
        <w:rPr>
          <w:rFonts w:ascii="Times New Roman" w:hAnsi="Times New Roman" w:cs="Times New Roman"/>
          <w:color w:val="000000" w:themeColor="text1"/>
          <w:sz w:val="24"/>
          <w:szCs w:val="24"/>
        </w:rPr>
        <w:t xml:space="preserve">del </w:t>
      </w:r>
      <w:r w:rsidR="00A61226" w:rsidRPr="006B6350">
        <w:rPr>
          <w:rFonts w:ascii="Times New Roman" w:hAnsi="Times New Roman" w:cs="Times New Roman"/>
          <w:color w:val="000000" w:themeColor="text1"/>
          <w:sz w:val="24"/>
          <w:szCs w:val="24"/>
        </w:rPr>
        <w:t xml:space="preserve">Consejo </w:t>
      </w:r>
      <w:r w:rsidR="006A1B1C" w:rsidRPr="006B6350">
        <w:rPr>
          <w:rFonts w:ascii="Times New Roman" w:hAnsi="Times New Roman" w:cs="Times New Roman"/>
          <w:color w:val="000000" w:themeColor="text1"/>
          <w:sz w:val="24"/>
          <w:szCs w:val="24"/>
        </w:rPr>
        <w:t xml:space="preserve">de </w:t>
      </w:r>
      <w:r w:rsidR="00A61226" w:rsidRPr="006B6350">
        <w:rPr>
          <w:rFonts w:ascii="Times New Roman" w:hAnsi="Times New Roman" w:cs="Times New Roman"/>
          <w:color w:val="000000" w:themeColor="text1"/>
          <w:sz w:val="24"/>
          <w:szCs w:val="24"/>
        </w:rPr>
        <w:t>Transporte Público sus</w:t>
      </w:r>
      <w:r w:rsidR="006A1B1C" w:rsidRPr="006B6350">
        <w:rPr>
          <w:rFonts w:ascii="Times New Roman" w:hAnsi="Times New Roman" w:cs="Times New Roman"/>
          <w:color w:val="000000" w:themeColor="text1"/>
          <w:sz w:val="24"/>
          <w:szCs w:val="24"/>
        </w:rPr>
        <w:t xml:space="preserve"> formales recursos de revocatoria con apelación en subsidio </w:t>
      </w:r>
      <w:r w:rsidR="00A61226" w:rsidRPr="006B6350">
        <w:rPr>
          <w:rFonts w:ascii="Times New Roman" w:hAnsi="Times New Roman" w:cs="Times New Roman"/>
          <w:color w:val="000000" w:themeColor="text1"/>
          <w:sz w:val="24"/>
          <w:szCs w:val="24"/>
        </w:rPr>
        <w:t xml:space="preserve">y nulidad absoluta concomitante, en </w:t>
      </w:r>
      <w:r w:rsidR="006A1B1C" w:rsidRPr="006B6350">
        <w:rPr>
          <w:rFonts w:ascii="Times New Roman" w:hAnsi="Times New Roman" w:cs="Times New Roman"/>
          <w:color w:val="000000" w:themeColor="text1"/>
          <w:sz w:val="24"/>
          <w:szCs w:val="24"/>
        </w:rPr>
        <w:t xml:space="preserve">contra </w:t>
      </w:r>
      <w:r w:rsidR="00A61226" w:rsidRPr="006B6350">
        <w:rPr>
          <w:rFonts w:ascii="Times New Roman" w:hAnsi="Times New Roman" w:cs="Times New Roman"/>
          <w:color w:val="000000" w:themeColor="text1"/>
          <w:sz w:val="24"/>
          <w:szCs w:val="24"/>
        </w:rPr>
        <w:t>d</w:t>
      </w:r>
      <w:r w:rsidR="006A1B1C" w:rsidRPr="006B6350">
        <w:rPr>
          <w:rFonts w:ascii="Times New Roman" w:hAnsi="Times New Roman" w:cs="Times New Roman"/>
          <w:color w:val="000000" w:themeColor="text1"/>
          <w:sz w:val="24"/>
          <w:szCs w:val="24"/>
        </w:rPr>
        <w:t xml:space="preserve">el </w:t>
      </w:r>
      <w:r w:rsidR="009D040B" w:rsidRPr="006B6350">
        <w:rPr>
          <w:rFonts w:ascii="Times New Roman" w:hAnsi="Times New Roman" w:cs="Times New Roman"/>
          <w:b/>
          <w:color w:val="000000" w:themeColor="text1"/>
          <w:sz w:val="24"/>
          <w:szCs w:val="24"/>
        </w:rPr>
        <w:t>Artículo 7.14 de la Sesión Ordinaria 38-2015 del 2 de julio del 2015</w:t>
      </w:r>
      <w:r w:rsidR="009D040B" w:rsidRPr="006B6350">
        <w:rPr>
          <w:rFonts w:ascii="Times New Roman" w:hAnsi="Times New Roman" w:cs="Times New Roman"/>
          <w:color w:val="000000" w:themeColor="text1"/>
          <w:sz w:val="24"/>
          <w:szCs w:val="24"/>
        </w:rPr>
        <w:t>,</w:t>
      </w:r>
      <w:r w:rsidR="006A1B1C" w:rsidRPr="006B6350">
        <w:rPr>
          <w:rFonts w:ascii="Times New Roman" w:hAnsi="Times New Roman" w:cs="Times New Roman"/>
          <w:color w:val="000000" w:themeColor="text1"/>
          <w:sz w:val="24"/>
          <w:szCs w:val="24"/>
        </w:rPr>
        <w:t xml:space="preserve"> expresando </w:t>
      </w:r>
      <w:r w:rsidR="009D040B" w:rsidRPr="006B6350">
        <w:rPr>
          <w:rFonts w:ascii="Times New Roman" w:hAnsi="Times New Roman" w:cs="Times New Roman"/>
          <w:color w:val="000000" w:themeColor="text1"/>
          <w:sz w:val="24"/>
          <w:szCs w:val="24"/>
        </w:rPr>
        <w:t>en resumen</w:t>
      </w:r>
      <w:r w:rsidR="006A1B1C" w:rsidRPr="006B6350">
        <w:rPr>
          <w:rFonts w:ascii="Times New Roman" w:hAnsi="Times New Roman" w:cs="Times New Roman"/>
          <w:color w:val="000000" w:themeColor="text1"/>
          <w:sz w:val="24"/>
          <w:szCs w:val="24"/>
        </w:rPr>
        <w:t xml:space="preserve"> lo siguiente:</w:t>
      </w:r>
    </w:p>
    <w:p w14:paraId="70D7B48F" w14:textId="77777777" w:rsidR="006E450A" w:rsidRPr="00751E18" w:rsidRDefault="006E450A" w:rsidP="006E450A">
      <w:pPr>
        <w:pStyle w:val="Sinespaciado"/>
        <w:jc w:val="both"/>
        <w:rPr>
          <w:rFonts w:ascii="Times New Roman" w:hAnsi="Times New Roman" w:cs="Times New Roman"/>
          <w:sz w:val="28"/>
          <w:szCs w:val="28"/>
        </w:rPr>
      </w:pPr>
    </w:p>
    <w:p w14:paraId="1E36C976" w14:textId="77777777" w:rsidR="00A25C97" w:rsidRPr="0041558E" w:rsidRDefault="00A25C97" w:rsidP="00A25C97">
      <w:pPr>
        <w:pStyle w:val="Sinespaciado"/>
        <w:numPr>
          <w:ilvl w:val="0"/>
          <w:numId w:val="1"/>
        </w:numPr>
        <w:jc w:val="both"/>
        <w:rPr>
          <w:rFonts w:ascii="Times New Roman" w:hAnsi="Times New Roman" w:cs="Times New Roman"/>
          <w:color w:val="000000" w:themeColor="text1"/>
        </w:rPr>
      </w:pPr>
      <w:r w:rsidRPr="0041558E">
        <w:rPr>
          <w:rFonts w:ascii="Times New Roman" w:hAnsi="Times New Roman" w:cs="Times New Roman"/>
          <w:color w:val="000000" w:themeColor="text1"/>
        </w:rPr>
        <w:lastRenderedPageBreak/>
        <w:t xml:space="preserve">En </w:t>
      </w:r>
      <w:r w:rsidR="00112DD9">
        <w:rPr>
          <w:rFonts w:ascii="Times New Roman" w:hAnsi="Times New Roman" w:cs="Times New Roman"/>
          <w:color w:val="000000" w:themeColor="text1"/>
        </w:rPr>
        <w:t xml:space="preserve">los </w:t>
      </w:r>
      <w:r>
        <w:rPr>
          <w:rFonts w:ascii="Times New Roman" w:hAnsi="Times New Roman" w:cs="Times New Roman"/>
          <w:color w:val="000000" w:themeColor="text1"/>
        </w:rPr>
        <w:t>a</w:t>
      </w:r>
      <w:r w:rsidRPr="0041558E">
        <w:rPr>
          <w:rFonts w:ascii="Times New Roman" w:hAnsi="Times New Roman" w:cs="Times New Roman"/>
          <w:color w:val="000000" w:themeColor="text1"/>
        </w:rPr>
        <w:t>rtículo</w:t>
      </w:r>
      <w:r w:rsidR="00112DD9">
        <w:rPr>
          <w:rFonts w:ascii="Times New Roman" w:hAnsi="Times New Roman" w:cs="Times New Roman"/>
          <w:color w:val="000000" w:themeColor="text1"/>
        </w:rPr>
        <w:t>s</w:t>
      </w:r>
      <w:r>
        <w:rPr>
          <w:rFonts w:ascii="Times New Roman" w:hAnsi="Times New Roman" w:cs="Times New Roman"/>
          <w:color w:val="000000" w:themeColor="text1"/>
        </w:rPr>
        <w:t xml:space="preserve"> </w:t>
      </w:r>
      <w:r w:rsidR="00112DD9">
        <w:rPr>
          <w:rFonts w:ascii="Times New Roman" w:hAnsi="Times New Roman" w:cs="Times New Roman"/>
          <w:color w:val="000000" w:themeColor="text1"/>
        </w:rPr>
        <w:t>7.9.40 y 7.9.192</w:t>
      </w:r>
      <w:r w:rsidRPr="0041558E">
        <w:rPr>
          <w:rFonts w:ascii="Times New Roman" w:hAnsi="Times New Roman" w:cs="Times New Roman"/>
          <w:color w:val="000000" w:themeColor="text1"/>
        </w:rPr>
        <w:t xml:space="preserve"> de la Sesión Ordinaria </w:t>
      </w:r>
      <w:r w:rsidR="00112DD9">
        <w:rPr>
          <w:rFonts w:ascii="Times New Roman" w:hAnsi="Times New Roman" w:cs="Times New Roman"/>
          <w:color w:val="000000" w:themeColor="text1"/>
        </w:rPr>
        <w:t>53</w:t>
      </w:r>
      <w:r w:rsidRPr="0041558E">
        <w:rPr>
          <w:rFonts w:ascii="Times New Roman" w:hAnsi="Times New Roman" w:cs="Times New Roman"/>
          <w:color w:val="000000" w:themeColor="text1"/>
        </w:rPr>
        <w:t>-201</w:t>
      </w:r>
      <w:r w:rsidR="00112DD9">
        <w:rPr>
          <w:rFonts w:ascii="Times New Roman" w:hAnsi="Times New Roman" w:cs="Times New Roman"/>
          <w:color w:val="000000" w:themeColor="text1"/>
        </w:rPr>
        <w:t>4</w:t>
      </w:r>
      <w:r w:rsidRPr="0041558E">
        <w:rPr>
          <w:rFonts w:ascii="Times New Roman" w:hAnsi="Times New Roman" w:cs="Times New Roman"/>
          <w:color w:val="000000" w:themeColor="text1"/>
        </w:rPr>
        <w:t xml:space="preserve"> del</w:t>
      </w:r>
      <w:r>
        <w:rPr>
          <w:rFonts w:ascii="Times New Roman" w:hAnsi="Times New Roman" w:cs="Times New Roman"/>
          <w:color w:val="000000" w:themeColor="text1"/>
        </w:rPr>
        <w:t xml:space="preserve"> 2</w:t>
      </w:r>
      <w:r w:rsidR="00112DD9">
        <w:rPr>
          <w:rFonts w:ascii="Times New Roman" w:hAnsi="Times New Roman" w:cs="Times New Roman"/>
          <w:color w:val="000000" w:themeColor="text1"/>
        </w:rPr>
        <w:t>4</w:t>
      </w:r>
      <w:r>
        <w:rPr>
          <w:rFonts w:ascii="Times New Roman" w:hAnsi="Times New Roman" w:cs="Times New Roman"/>
          <w:color w:val="000000" w:themeColor="text1"/>
        </w:rPr>
        <w:t xml:space="preserve"> de </w:t>
      </w:r>
      <w:r w:rsidR="00112DD9">
        <w:rPr>
          <w:rFonts w:ascii="Times New Roman" w:hAnsi="Times New Roman" w:cs="Times New Roman"/>
          <w:color w:val="000000" w:themeColor="text1"/>
        </w:rPr>
        <w:t xml:space="preserve">setiembre </w:t>
      </w:r>
      <w:r>
        <w:rPr>
          <w:rFonts w:ascii="Times New Roman" w:hAnsi="Times New Roman" w:cs="Times New Roman"/>
          <w:color w:val="000000" w:themeColor="text1"/>
        </w:rPr>
        <w:t>de 201</w:t>
      </w:r>
      <w:r w:rsidR="00CB70EB">
        <w:rPr>
          <w:rFonts w:ascii="Times New Roman" w:hAnsi="Times New Roman" w:cs="Times New Roman"/>
          <w:color w:val="000000" w:themeColor="text1"/>
        </w:rPr>
        <w:t>4</w:t>
      </w:r>
      <w:r w:rsidRPr="0041558E">
        <w:rPr>
          <w:rFonts w:ascii="Times New Roman" w:hAnsi="Times New Roman" w:cs="Times New Roman"/>
          <w:color w:val="000000" w:themeColor="text1"/>
        </w:rPr>
        <w:t>, se le otorgó derecho de concesión de la Ruta</w:t>
      </w:r>
      <w:r>
        <w:rPr>
          <w:rFonts w:ascii="Times New Roman" w:hAnsi="Times New Roman" w:cs="Times New Roman"/>
          <w:color w:val="000000" w:themeColor="text1"/>
        </w:rPr>
        <w:t xml:space="preserve"> </w:t>
      </w:r>
      <w:r w:rsidR="00A74F25">
        <w:rPr>
          <w:rFonts w:ascii="Times New Roman" w:hAnsi="Times New Roman" w:cs="Times New Roman"/>
          <w:color w:val="000000" w:themeColor="text1"/>
        </w:rPr>
        <w:t>...</w:t>
      </w:r>
      <w:r w:rsidRPr="0041558E">
        <w:rPr>
          <w:rFonts w:ascii="Times New Roman" w:hAnsi="Times New Roman" w:cs="Times New Roman"/>
          <w:color w:val="000000" w:themeColor="text1"/>
        </w:rPr>
        <w:t>, con vigencia hasta el 30 de setiembre del 2021.</w:t>
      </w:r>
    </w:p>
    <w:p w14:paraId="36DB82EB" w14:textId="77777777" w:rsidR="00A25C97" w:rsidRPr="00C848CB" w:rsidRDefault="00A25C97" w:rsidP="00A25C97">
      <w:pPr>
        <w:pStyle w:val="Sinespaciado"/>
        <w:numPr>
          <w:ilvl w:val="0"/>
          <w:numId w:val="1"/>
        </w:numPr>
        <w:jc w:val="both"/>
        <w:rPr>
          <w:rFonts w:ascii="Times New Roman" w:hAnsi="Times New Roman" w:cs="Times New Roman"/>
          <w:color w:val="000000" w:themeColor="text1"/>
        </w:rPr>
      </w:pPr>
      <w:r w:rsidRPr="0041558E">
        <w:rPr>
          <w:rFonts w:ascii="Times New Roman" w:hAnsi="Times New Roman" w:cs="Times New Roman"/>
          <w:color w:val="000000" w:themeColor="text1"/>
        </w:rPr>
        <w:t xml:space="preserve">Que es </w:t>
      </w:r>
      <w:r w:rsidRPr="00C848CB">
        <w:rPr>
          <w:rFonts w:ascii="Times New Roman" w:hAnsi="Times New Roman" w:cs="Times New Roman"/>
          <w:color w:val="000000" w:themeColor="text1"/>
        </w:rPr>
        <w:t>cierto que por la Ley 3503 el Consejo es competente para establecer procedimientos y disposiciones a cumplir por los nuevos concesionarios.</w:t>
      </w:r>
    </w:p>
    <w:p w14:paraId="1E3A3D0D" w14:textId="77777777" w:rsidR="00A25C97" w:rsidRDefault="00A25C97" w:rsidP="00A25C97">
      <w:pPr>
        <w:pStyle w:val="Sinespaciado"/>
        <w:numPr>
          <w:ilvl w:val="0"/>
          <w:numId w:val="1"/>
        </w:numPr>
        <w:jc w:val="both"/>
        <w:rPr>
          <w:rFonts w:ascii="Times New Roman" w:hAnsi="Times New Roman" w:cs="Times New Roman"/>
          <w:color w:val="000000" w:themeColor="text1"/>
        </w:rPr>
      </w:pPr>
      <w:r w:rsidRPr="00C848CB">
        <w:rPr>
          <w:rFonts w:ascii="Times New Roman" w:hAnsi="Times New Roman" w:cs="Times New Roman"/>
          <w:color w:val="000000" w:themeColor="text1"/>
        </w:rPr>
        <w:t>Que la Junta ha dispuesto prórrogas a los concesionarios que renovaron el contrato, para presentar los estudios y requisitos para el refrendo de los contratos</w:t>
      </w:r>
      <w:r>
        <w:rPr>
          <w:rFonts w:ascii="Times New Roman" w:hAnsi="Times New Roman" w:cs="Times New Roman"/>
          <w:color w:val="000000" w:themeColor="text1"/>
        </w:rPr>
        <w:t>, en el artículo 7.12 de la sesión ordinaria 38-2015 del 2 de julio del 2015, a todas las empresas contenidas en el artículo 8.1 de la sesión ordinaria 30-2015, hasta el último día hábil del Consejo en el mes de diciembre del 2015.</w:t>
      </w:r>
    </w:p>
    <w:p w14:paraId="3B44E0BB" w14:textId="77777777" w:rsidR="00A25C97" w:rsidRDefault="00A25C97" w:rsidP="00A25C97">
      <w:pPr>
        <w:pStyle w:val="Sinespaciado"/>
        <w:numPr>
          <w:ilvl w:val="0"/>
          <w:numId w:val="1"/>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Que los concesionarios que participaron en </w:t>
      </w:r>
      <w:r w:rsidR="00CB70EB">
        <w:rPr>
          <w:rFonts w:ascii="Times New Roman" w:hAnsi="Times New Roman" w:cs="Times New Roman"/>
          <w:color w:val="000000" w:themeColor="text1"/>
        </w:rPr>
        <w:t xml:space="preserve">el </w:t>
      </w:r>
      <w:r>
        <w:rPr>
          <w:rFonts w:ascii="Times New Roman" w:hAnsi="Times New Roman" w:cs="Times New Roman"/>
          <w:color w:val="000000" w:themeColor="text1"/>
        </w:rPr>
        <w:t>proceso abreviado de licitación de rutas, sin conocer el contrato de concesión a suscribir, y el clausulado que lo conforma, deben aportar los requisitos para refrendo del Consejo y la ARESEP, y el respectivo refrendo es una competencia exclusiva del Consejo y la ARESEP.</w:t>
      </w:r>
    </w:p>
    <w:p w14:paraId="5C6E4AEF" w14:textId="77777777" w:rsidR="00A25C97" w:rsidRDefault="00A25C97" w:rsidP="00A25C97">
      <w:pPr>
        <w:pStyle w:val="Sinespaciado"/>
        <w:numPr>
          <w:ilvl w:val="0"/>
          <w:numId w:val="1"/>
        </w:numPr>
        <w:jc w:val="both"/>
        <w:rPr>
          <w:rFonts w:ascii="Times New Roman" w:hAnsi="Times New Roman" w:cs="Times New Roman"/>
          <w:color w:val="000000" w:themeColor="text1"/>
        </w:rPr>
      </w:pPr>
      <w:r>
        <w:rPr>
          <w:rFonts w:ascii="Times New Roman" w:hAnsi="Times New Roman" w:cs="Times New Roman"/>
          <w:color w:val="000000" w:themeColor="text1"/>
        </w:rPr>
        <w:t>La Junta Directiva, en el acuerdo que se impugna, establece un procedimiento para presentación de requisitos para refrendo de contratos.</w:t>
      </w:r>
    </w:p>
    <w:p w14:paraId="0E3DAD56" w14:textId="77777777" w:rsidR="00A25C97" w:rsidRDefault="00A25C97" w:rsidP="00A25C97">
      <w:pPr>
        <w:pStyle w:val="Sinespaciado"/>
        <w:numPr>
          <w:ilvl w:val="0"/>
          <w:numId w:val="1"/>
        </w:numPr>
        <w:jc w:val="both"/>
        <w:rPr>
          <w:rFonts w:ascii="Times New Roman" w:hAnsi="Times New Roman" w:cs="Times New Roman"/>
          <w:color w:val="000000" w:themeColor="text1"/>
        </w:rPr>
      </w:pPr>
      <w:r>
        <w:rPr>
          <w:rFonts w:ascii="Times New Roman" w:hAnsi="Times New Roman" w:cs="Times New Roman"/>
          <w:color w:val="000000" w:themeColor="text1"/>
        </w:rPr>
        <w:t>El estudio técnico indicado en el acuerdo, no es necesariamente para formalizar el contrato, sino para su refrendo, y para esta fase presentaran los requisitos documentales y técnicos.</w:t>
      </w:r>
    </w:p>
    <w:p w14:paraId="6F2F6F0B" w14:textId="77777777" w:rsidR="00A25C97" w:rsidRDefault="00A25C97" w:rsidP="00A25C97">
      <w:pPr>
        <w:pStyle w:val="Sinespaciado"/>
        <w:numPr>
          <w:ilvl w:val="0"/>
          <w:numId w:val="1"/>
        </w:numPr>
        <w:jc w:val="both"/>
        <w:rPr>
          <w:rFonts w:ascii="Times New Roman" w:hAnsi="Times New Roman" w:cs="Times New Roman"/>
          <w:color w:val="000000" w:themeColor="text1"/>
        </w:rPr>
      </w:pPr>
      <w:r>
        <w:rPr>
          <w:rFonts w:ascii="Times New Roman" w:hAnsi="Times New Roman" w:cs="Times New Roman"/>
          <w:color w:val="000000" w:themeColor="text1"/>
        </w:rPr>
        <w:t>Que de acuerdo a la Ley 3503 y 7593, todo concesionario debería conocer el contenido del contrato de concesión.</w:t>
      </w:r>
    </w:p>
    <w:p w14:paraId="09C3D8AF" w14:textId="77777777" w:rsidR="00A25C97" w:rsidRDefault="00A25C97" w:rsidP="00A25C97">
      <w:pPr>
        <w:pStyle w:val="Sinespaciado"/>
        <w:numPr>
          <w:ilvl w:val="0"/>
          <w:numId w:val="1"/>
        </w:numPr>
        <w:jc w:val="both"/>
        <w:rPr>
          <w:rFonts w:ascii="Times New Roman" w:hAnsi="Times New Roman" w:cs="Times New Roman"/>
          <w:color w:val="000000" w:themeColor="text1"/>
        </w:rPr>
      </w:pPr>
      <w:r>
        <w:rPr>
          <w:rFonts w:ascii="Times New Roman" w:hAnsi="Times New Roman" w:cs="Times New Roman"/>
          <w:color w:val="000000" w:themeColor="text1"/>
        </w:rPr>
        <w:t>En diciembre del 2014, el Consejo de Transporte Público, notificó a los concesionarios los 25 requisitos para cumplir con el refrendo del contrato, pero en julio del 2015, mediante el acuerdo impugnado, establece que debe aportarse cada uno de los requisitos de la resolución RRG-5266-2005, pero los requisitos deben ser presentados para refrendo, son competencia exclusiva del Consejo, y sus dependencias, que el empresario puede colaborar en aportar, pero nunca como un requisito exclusivo del concesionario, ante lo cual está realizando una delegación de sus competencias establecidas por ley.</w:t>
      </w:r>
    </w:p>
    <w:p w14:paraId="395C6367" w14:textId="77777777" w:rsidR="00A25C97" w:rsidRDefault="00A25C97" w:rsidP="00A25C97">
      <w:pPr>
        <w:pStyle w:val="Sinespaciado"/>
        <w:numPr>
          <w:ilvl w:val="0"/>
          <w:numId w:val="1"/>
        </w:numPr>
        <w:jc w:val="both"/>
        <w:rPr>
          <w:rFonts w:ascii="Times New Roman" w:hAnsi="Times New Roman" w:cs="Times New Roman"/>
          <w:color w:val="000000" w:themeColor="text1"/>
        </w:rPr>
      </w:pPr>
      <w:r w:rsidRPr="00C617AC">
        <w:rPr>
          <w:rFonts w:ascii="Times New Roman" w:hAnsi="Times New Roman" w:cs="Times New Roman"/>
          <w:color w:val="000000" w:themeColor="text1"/>
        </w:rPr>
        <w:t>Resulta imposible cumplir con el estudio técnico requerido por el Consejo, debido a lo siguiente: a) la empresa es conocedora que en el proceso de cumplir con el informe técnico para el refrendo del contrato, muchos concesionarios no contaban con barras electrónicas, y otros elementos relacionados, debiendo realizar lo necesario para aplicar la supuesta metodología aprobada por el</w:t>
      </w:r>
      <w:r>
        <w:rPr>
          <w:rFonts w:ascii="Times New Roman" w:hAnsi="Times New Roman" w:cs="Times New Roman"/>
          <w:color w:val="000000" w:themeColor="text1"/>
        </w:rPr>
        <w:t xml:space="preserve"> C</w:t>
      </w:r>
      <w:r w:rsidRPr="00C617AC">
        <w:rPr>
          <w:rFonts w:ascii="Times New Roman" w:hAnsi="Times New Roman" w:cs="Times New Roman"/>
          <w:color w:val="000000" w:themeColor="text1"/>
        </w:rPr>
        <w:t>onsejo en diciembre del 2014, la cual a la fe</w:t>
      </w:r>
      <w:r>
        <w:rPr>
          <w:rFonts w:ascii="Times New Roman" w:hAnsi="Times New Roman" w:cs="Times New Roman"/>
          <w:color w:val="000000" w:themeColor="text1"/>
        </w:rPr>
        <w:t>cha no le ha sido notificada a la empresa como nueva concesionaria.  b) según el contrato de concesión firmado en diciembre del 2014, la empresa que no contaba con barras electrónicas tenía 6 meses para instalarlas, con lo cual el plazo se cumplió hasta el 30 de junio del 2015, entonces si dicho requisito se establece en el contrato de concesión, dependiendo en qué fecha se formalice, y firme el contrato, no sería posible, técnica y legalmente que se solicitara información de las barras electrónicas si haber suscrito el contrato.  c)   la metodología actualmente usada por el Consejo para la normalización de la demanda, fue autorizada por artículo 3.1 de la Sesión Ordinaria 74-2014 del 4 de diciembre del 2014, y la empresa debe proceder a presentar la información de barras de tres semanas muestra, de tres meses diferentes, incluyendo al menos tres puntos de corte tarifario así como puntos de origen y destino, de ahí que se necesita tiempo poder cumplir con la metodología, hablando en promedio de 6 a 8 meses y hasta 10 meses para cumplir con el informe técnico, solicitado para el refrendo del respectivo contrato de concesión.</w:t>
      </w:r>
    </w:p>
    <w:p w14:paraId="285E383E" w14:textId="77777777" w:rsidR="00A25C97" w:rsidRDefault="00A25C97" w:rsidP="00A25C97">
      <w:pPr>
        <w:pStyle w:val="Sinespaciado"/>
        <w:numPr>
          <w:ilvl w:val="0"/>
          <w:numId w:val="1"/>
        </w:numPr>
        <w:jc w:val="both"/>
        <w:rPr>
          <w:rFonts w:ascii="Times New Roman" w:hAnsi="Times New Roman" w:cs="Times New Roman"/>
          <w:color w:val="000000" w:themeColor="text1"/>
        </w:rPr>
      </w:pPr>
      <w:r>
        <w:rPr>
          <w:rFonts w:ascii="Times New Roman" w:hAnsi="Times New Roman" w:cs="Times New Roman"/>
          <w:color w:val="000000" w:themeColor="text1"/>
        </w:rPr>
        <w:t>Expresa que ha cumplido con todos los requisitos y actuado siempre de buena fe, y está en la mayor disposición de cumplir los requisitos técnicos y documentales establecidos por la ARES</w:t>
      </w:r>
      <w:r w:rsidR="00CB70EB">
        <w:rPr>
          <w:rFonts w:ascii="Times New Roman" w:hAnsi="Times New Roman" w:cs="Times New Roman"/>
          <w:color w:val="000000" w:themeColor="text1"/>
        </w:rPr>
        <w:t>E</w:t>
      </w:r>
      <w:r>
        <w:rPr>
          <w:rFonts w:ascii="Times New Roman" w:hAnsi="Times New Roman" w:cs="Times New Roman"/>
          <w:color w:val="000000" w:themeColor="text1"/>
        </w:rPr>
        <w:t>P para suscribir el contrato, sus adendas y modificaciones, siempre que el estudio corra por cuenta del concesionario, con fundamento en las razones expuestas y la imposibilidad material y legal de la empresa para cumplir dicho requisito en un plazo de dos meses.</w:t>
      </w:r>
    </w:p>
    <w:p w14:paraId="41A0637D" w14:textId="77777777" w:rsidR="00A25C97" w:rsidRDefault="00A25C97" w:rsidP="00A25C97">
      <w:pPr>
        <w:pStyle w:val="Sinespaciado"/>
        <w:numPr>
          <w:ilvl w:val="0"/>
          <w:numId w:val="1"/>
        </w:num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El acuerdo impugnado en razón del plazo de dos meses calendario, vulnera el derecho de igualdad, el debido procedimiento y es contrario a las reglas univocas de la técnica, la ciencia y la sana crítica, y los principios elementales de justicia, lógica y o conveniencia y violenta los principios de proporcionalidad.</w:t>
      </w:r>
    </w:p>
    <w:p w14:paraId="41157865" w14:textId="77777777" w:rsidR="00A25C97" w:rsidRDefault="00A25C97" w:rsidP="00A25C97">
      <w:pPr>
        <w:pStyle w:val="Sinespaciado"/>
        <w:numPr>
          <w:ilvl w:val="0"/>
          <w:numId w:val="1"/>
        </w:numPr>
        <w:jc w:val="both"/>
        <w:rPr>
          <w:rFonts w:ascii="Times New Roman" w:hAnsi="Times New Roman" w:cs="Times New Roman"/>
          <w:color w:val="000000" w:themeColor="text1"/>
        </w:rPr>
      </w:pPr>
      <w:r>
        <w:rPr>
          <w:rFonts w:ascii="Times New Roman" w:hAnsi="Times New Roman" w:cs="Times New Roman"/>
          <w:color w:val="000000" w:themeColor="text1"/>
        </w:rPr>
        <w:t>Mediante el acuerdo 3.1 de la sesión ordinaria 74-2014 del 4 de diciembre del 2014, la Junta está aprobando una serie de metodologías que se quieren aplicar a todas las empresas para la resolución de solicitudes varias, entre ellas la de normalización de la demanda.</w:t>
      </w:r>
    </w:p>
    <w:p w14:paraId="6FB88731" w14:textId="77777777" w:rsidR="00A25C97" w:rsidRDefault="00A25C97" w:rsidP="00A25C97">
      <w:pPr>
        <w:pStyle w:val="Sinespaciado"/>
        <w:numPr>
          <w:ilvl w:val="0"/>
          <w:numId w:val="1"/>
        </w:numPr>
        <w:jc w:val="both"/>
        <w:rPr>
          <w:rFonts w:ascii="Times New Roman" w:hAnsi="Times New Roman" w:cs="Times New Roman"/>
          <w:color w:val="000000" w:themeColor="text1"/>
        </w:rPr>
      </w:pPr>
      <w:r>
        <w:rPr>
          <w:rFonts w:ascii="Times New Roman" w:hAnsi="Times New Roman" w:cs="Times New Roman"/>
          <w:color w:val="000000" w:themeColor="text1"/>
        </w:rPr>
        <w:t>Ha sido una política regular del Consejo, siempre que ha tenido que establecer, instaurar, entronizar algún procedimiento, de previo ponerlo en conocimiento de los interesados, para que realicen las observaciones pertinentes, lo que es una práctica que deviene necesaria.  Al no dársele la publicidad necesaria y hasta la participación al usuario, destinatario final de dicha política institucional, y no cumplir con la audiencia, podría estar violentando el debido procedimiento administrativo.</w:t>
      </w:r>
    </w:p>
    <w:p w14:paraId="15274E1A" w14:textId="77777777" w:rsidR="00A25C97" w:rsidRPr="003B0233" w:rsidRDefault="00A25C97" w:rsidP="00A25C97">
      <w:pPr>
        <w:pStyle w:val="Sinespaciado"/>
        <w:numPr>
          <w:ilvl w:val="0"/>
          <w:numId w:val="1"/>
        </w:numPr>
        <w:jc w:val="both"/>
        <w:rPr>
          <w:rFonts w:ascii="Times New Roman" w:hAnsi="Times New Roman" w:cs="Times New Roman"/>
          <w:color w:val="000000" w:themeColor="text1"/>
        </w:rPr>
      </w:pPr>
      <w:r w:rsidRPr="003B0233">
        <w:rPr>
          <w:rFonts w:ascii="Times New Roman" w:hAnsi="Times New Roman" w:cs="Times New Roman"/>
          <w:color w:val="000000" w:themeColor="text1"/>
        </w:rPr>
        <w:t xml:space="preserve">El Consejo de Transporte Público, renovó por 7 su contrato de concesión sobre </w:t>
      </w:r>
      <w:r w:rsidR="00112DD9" w:rsidRPr="0041558E">
        <w:rPr>
          <w:rFonts w:ascii="Times New Roman" w:hAnsi="Times New Roman" w:cs="Times New Roman"/>
          <w:color w:val="000000" w:themeColor="text1"/>
        </w:rPr>
        <w:t>la Ruta</w:t>
      </w:r>
      <w:r w:rsidR="00112DD9">
        <w:rPr>
          <w:rFonts w:ascii="Times New Roman" w:hAnsi="Times New Roman" w:cs="Times New Roman"/>
          <w:color w:val="000000" w:themeColor="text1"/>
        </w:rPr>
        <w:t xml:space="preserve"> </w:t>
      </w:r>
      <w:r w:rsidR="00A74F25">
        <w:rPr>
          <w:rFonts w:ascii="Times New Roman" w:hAnsi="Times New Roman" w:cs="Times New Roman"/>
          <w:color w:val="000000" w:themeColor="text1"/>
        </w:rPr>
        <w:t>...</w:t>
      </w:r>
      <w:r w:rsidRPr="003B0233">
        <w:rPr>
          <w:rFonts w:ascii="Times New Roman" w:hAnsi="Times New Roman" w:cs="Times New Roman"/>
          <w:color w:val="000000" w:themeColor="text1"/>
        </w:rPr>
        <w:t>, cuya vigencia es hasta el 30 de setiembre del 2021.</w:t>
      </w:r>
    </w:p>
    <w:p w14:paraId="1FEBF31F" w14:textId="77777777" w:rsidR="00A25C97" w:rsidRPr="003B0233" w:rsidRDefault="00A25C97" w:rsidP="00A25C97">
      <w:pPr>
        <w:pStyle w:val="Sinespaciado"/>
        <w:numPr>
          <w:ilvl w:val="0"/>
          <w:numId w:val="1"/>
        </w:numPr>
        <w:jc w:val="both"/>
        <w:rPr>
          <w:rFonts w:ascii="Times New Roman" w:hAnsi="Times New Roman" w:cs="Times New Roman"/>
          <w:color w:val="000000" w:themeColor="text1"/>
        </w:rPr>
      </w:pPr>
      <w:r w:rsidRPr="003B0233">
        <w:rPr>
          <w:rFonts w:ascii="Times New Roman" w:hAnsi="Times New Roman" w:cs="Times New Roman"/>
          <w:color w:val="000000" w:themeColor="text1"/>
        </w:rPr>
        <w:t>Sin otorgarle audiencia el Consejo emite los acuerdos del Artículo 7.14 de la Sesión Ordinaria 38-2015 del 2 de julio del 2015 y 8.1 de Sesión Ordinaria 25-2015 del 6 de mayo del 2015</w:t>
      </w:r>
      <w:r>
        <w:rPr>
          <w:rFonts w:ascii="Times New Roman" w:hAnsi="Times New Roman" w:cs="Times New Roman"/>
          <w:color w:val="000000" w:themeColor="text1"/>
        </w:rPr>
        <w:t>, por lo que no se pudo referir a si estaba de acuerdo o no con que se le invistiera de la condición de permisionaria provisional de</w:t>
      </w:r>
      <w:r w:rsidR="006B6350">
        <w:rPr>
          <w:rFonts w:ascii="Times New Roman" w:hAnsi="Times New Roman" w:cs="Times New Roman"/>
          <w:color w:val="000000" w:themeColor="text1"/>
        </w:rPr>
        <w:t xml:space="preserve"> </w:t>
      </w:r>
      <w:r w:rsidR="00112DD9" w:rsidRPr="0041558E">
        <w:rPr>
          <w:rFonts w:ascii="Times New Roman" w:hAnsi="Times New Roman" w:cs="Times New Roman"/>
          <w:color w:val="000000" w:themeColor="text1"/>
        </w:rPr>
        <w:t>la Ruta</w:t>
      </w:r>
      <w:r w:rsidR="00112DD9">
        <w:rPr>
          <w:rFonts w:ascii="Times New Roman" w:hAnsi="Times New Roman" w:cs="Times New Roman"/>
          <w:color w:val="000000" w:themeColor="text1"/>
        </w:rPr>
        <w:t xml:space="preserve"> </w:t>
      </w:r>
      <w:r w:rsidR="00A74F25">
        <w:rPr>
          <w:rFonts w:ascii="Times New Roman" w:hAnsi="Times New Roman" w:cs="Times New Roman"/>
          <w:color w:val="000000" w:themeColor="text1"/>
        </w:rPr>
        <w:t>...</w:t>
      </w:r>
      <w:r>
        <w:rPr>
          <w:rFonts w:ascii="Times New Roman" w:hAnsi="Times New Roman" w:cs="Times New Roman"/>
          <w:color w:val="000000" w:themeColor="text1"/>
        </w:rPr>
        <w:t>.</w:t>
      </w:r>
    </w:p>
    <w:p w14:paraId="39DA9E2A" w14:textId="77777777" w:rsidR="00A25C97" w:rsidRPr="003B0233" w:rsidRDefault="00A25C97" w:rsidP="00A25C97">
      <w:pPr>
        <w:pStyle w:val="Sinespaciado"/>
        <w:numPr>
          <w:ilvl w:val="0"/>
          <w:numId w:val="1"/>
        </w:numPr>
        <w:jc w:val="both"/>
        <w:rPr>
          <w:rFonts w:ascii="Times New Roman" w:hAnsi="Times New Roman" w:cs="Times New Roman"/>
          <w:color w:val="000000" w:themeColor="text1"/>
        </w:rPr>
      </w:pPr>
      <w:r w:rsidRPr="003B0233">
        <w:rPr>
          <w:rFonts w:ascii="Times New Roman" w:hAnsi="Times New Roman" w:cs="Times New Roman"/>
          <w:color w:val="000000" w:themeColor="text1"/>
        </w:rPr>
        <w:t xml:space="preserve">No obstante, lo indicado en el artículo 3 y 25 de la Ley 3503, se le está variando o modificando la condición jurídica de derecho subjetivo de concesionaria por 7 años de </w:t>
      </w:r>
      <w:r w:rsidR="00112DD9" w:rsidRPr="0041558E">
        <w:rPr>
          <w:rFonts w:ascii="Times New Roman" w:hAnsi="Times New Roman" w:cs="Times New Roman"/>
          <w:color w:val="000000" w:themeColor="text1"/>
        </w:rPr>
        <w:t>la Ruta</w:t>
      </w:r>
      <w:r w:rsidR="00112DD9">
        <w:rPr>
          <w:rFonts w:ascii="Times New Roman" w:hAnsi="Times New Roman" w:cs="Times New Roman"/>
          <w:color w:val="000000" w:themeColor="text1"/>
        </w:rPr>
        <w:t xml:space="preserve"> </w:t>
      </w:r>
      <w:r w:rsidR="00A74F25">
        <w:rPr>
          <w:rFonts w:ascii="Times New Roman" w:hAnsi="Times New Roman" w:cs="Times New Roman"/>
          <w:color w:val="000000" w:themeColor="text1"/>
        </w:rPr>
        <w:t>...</w:t>
      </w:r>
      <w:r w:rsidRPr="003B0233">
        <w:rPr>
          <w:rFonts w:ascii="Times New Roman" w:hAnsi="Times New Roman" w:cs="Times New Roman"/>
          <w:color w:val="000000" w:themeColor="text1"/>
        </w:rPr>
        <w:t>.</w:t>
      </w:r>
    </w:p>
    <w:p w14:paraId="12F28A0D" w14:textId="77777777" w:rsidR="00A25C97" w:rsidRPr="003B0233" w:rsidRDefault="00A25C97" w:rsidP="00A25C97">
      <w:pPr>
        <w:pStyle w:val="Sinespaciado"/>
        <w:numPr>
          <w:ilvl w:val="0"/>
          <w:numId w:val="1"/>
        </w:numPr>
        <w:jc w:val="both"/>
        <w:rPr>
          <w:rFonts w:ascii="Times New Roman" w:hAnsi="Times New Roman" w:cs="Times New Roman"/>
          <w:color w:val="000000" w:themeColor="text1"/>
        </w:rPr>
      </w:pPr>
      <w:r w:rsidRPr="003B0233">
        <w:rPr>
          <w:rFonts w:ascii="Times New Roman" w:hAnsi="Times New Roman" w:cs="Times New Roman"/>
          <w:color w:val="000000" w:themeColor="text1"/>
        </w:rPr>
        <w:t>No es lo mismo ostentar una condición de permisionaria, temporal, precaria, por el riesgo de que, aprovechando la coyuntura, alguna persona física o jurídica exija a la Administración la licitación pública.</w:t>
      </w:r>
    </w:p>
    <w:p w14:paraId="7DA6D190" w14:textId="77777777" w:rsidR="00A25C97" w:rsidRDefault="00A25C97" w:rsidP="00A25C97">
      <w:pPr>
        <w:pStyle w:val="Sinespaciado"/>
        <w:numPr>
          <w:ilvl w:val="0"/>
          <w:numId w:val="1"/>
        </w:numPr>
        <w:jc w:val="both"/>
        <w:rPr>
          <w:rFonts w:ascii="Times New Roman" w:hAnsi="Times New Roman" w:cs="Times New Roman"/>
          <w:color w:val="000000" w:themeColor="text1"/>
        </w:rPr>
      </w:pPr>
      <w:r w:rsidRPr="003B0233">
        <w:rPr>
          <w:rFonts w:ascii="Times New Roman" w:hAnsi="Times New Roman" w:cs="Times New Roman"/>
          <w:color w:val="000000" w:themeColor="text1"/>
        </w:rPr>
        <w:t>La Sala constitucional, en reiterados votos ha establecido que debe darse audiencia previa al interesado en caso de supresión o modificación de derechos subjetivos.</w:t>
      </w:r>
    </w:p>
    <w:p w14:paraId="03C26E0A" w14:textId="77777777" w:rsidR="00A25C97" w:rsidRDefault="00A25C97" w:rsidP="00A25C97">
      <w:pPr>
        <w:pStyle w:val="Sinespaciado"/>
        <w:numPr>
          <w:ilvl w:val="0"/>
          <w:numId w:val="1"/>
        </w:numPr>
        <w:jc w:val="both"/>
        <w:rPr>
          <w:rFonts w:ascii="Times New Roman" w:hAnsi="Times New Roman" w:cs="Times New Roman"/>
          <w:color w:val="000000" w:themeColor="text1"/>
        </w:rPr>
      </w:pPr>
      <w:r>
        <w:rPr>
          <w:rFonts w:ascii="Times New Roman" w:hAnsi="Times New Roman" w:cs="Times New Roman"/>
          <w:color w:val="000000" w:themeColor="text1"/>
        </w:rPr>
        <w:t>No está conforme con la condición de permisionaria.</w:t>
      </w:r>
    </w:p>
    <w:p w14:paraId="55041853" w14:textId="77777777" w:rsidR="00A25C97" w:rsidRDefault="00A25C97" w:rsidP="00A25C97">
      <w:pPr>
        <w:pStyle w:val="Sinespaciado"/>
        <w:numPr>
          <w:ilvl w:val="0"/>
          <w:numId w:val="1"/>
        </w:numPr>
        <w:jc w:val="both"/>
        <w:rPr>
          <w:rFonts w:ascii="Times New Roman" w:hAnsi="Times New Roman" w:cs="Times New Roman"/>
          <w:color w:val="000000" w:themeColor="text1"/>
        </w:rPr>
      </w:pPr>
      <w:r>
        <w:rPr>
          <w:rFonts w:ascii="Times New Roman" w:hAnsi="Times New Roman" w:cs="Times New Roman"/>
          <w:color w:val="000000" w:themeColor="text1"/>
        </w:rPr>
        <w:t>A pesar del dicho de Consejo de Transporte Público, de querer garantizar la continuidad del servicio, el origen de los acuerdos fue para subsanar efectos tarifarios, la condición de concesionarios con contrato de concesión sin refrendo y carente de eficiencia jurídica, de acuerdo al artículo 12 de la Ley 3503.</w:t>
      </w:r>
    </w:p>
    <w:p w14:paraId="192605D1" w14:textId="77777777" w:rsidR="00A25C97" w:rsidRDefault="00A25C97" w:rsidP="00A25C97">
      <w:pPr>
        <w:pStyle w:val="Sinespaciado"/>
        <w:numPr>
          <w:ilvl w:val="0"/>
          <w:numId w:val="1"/>
        </w:numPr>
        <w:jc w:val="both"/>
        <w:rPr>
          <w:rFonts w:ascii="Times New Roman" w:hAnsi="Times New Roman" w:cs="Times New Roman"/>
          <w:color w:val="000000" w:themeColor="text1"/>
        </w:rPr>
      </w:pPr>
      <w:r w:rsidRPr="00A25C97">
        <w:rPr>
          <w:rFonts w:ascii="Times New Roman" w:hAnsi="Times New Roman" w:cs="Times New Roman"/>
          <w:color w:val="000000" w:themeColor="text1"/>
        </w:rPr>
        <w:t xml:space="preserve">El requisito del mal llamado “título habilitante”, establecido por la ARESEP, es innecesario, porque la tarifa es un derecho del operador del servicio, sea permisionario, concesionario o concesionario con concesión imperfecta por ausencia del respectivo refrendo.  Expresa que el servicio público que brinda, es por encargo y a nombre de la Administración, por lo que esta debe garantizarle al prestatario u operador, el equilibrio financiero necesario para continuar con la prestación. </w:t>
      </w:r>
    </w:p>
    <w:p w14:paraId="62B9D859" w14:textId="77777777" w:rsidR="00A25C97" w:rsidRDefault="00A25C97" w:rsidP="00A25C97">
      <w:pPr>
        <w:pStyle w:val="Sinespaciado"/>
        <w:numPr>
          <w:ilvl w:val="0"/>
          <w:numId w:val="1"/>
        </w:numPr>
        <w:jc w:val="both"/>
        <w:rPr>
          <w:rFonts w:ascii="Times New Roman" w:hAnsi="Times New Roman" w:cs="Times New Roman"/>
          <w:color w:val="000000" w:themeColor="text1"/>
        </w:rPr>
      </w:pPr>
      <w:r>
        <w:rPr>
          <w:rFonts w:ascii="Times New Roman" w:hAnsi="Times New Roman" w:cs="Times New Roman"/>
          <w:color w:val="000000" w:themeColor="text1"/>
        </w:rPr>
        <w:t>Sobre la condición de permisionaria otorgada, esto puede abrir a discusión la puesta a la Licitación por invocación de los artículos 4 de la Ley 3503 y 182 de la Constitución Política.</w:t>
      </w:r>
    </w:p>
    <w:p w14:paraId="0EADBBBB" w14:textId="77777777" w:rsidR="00A25C97" w:rsidRDefault="00A25C97" w:rsidP="00A25C97">
      <w:pPr>
        <w:pStyle w:val="Sinespaciado"/>
        <w:numPr>
          <w:ilvl w:val="0"/>
          <w:numId w:val="1"/>
        </w:numPr>
        <w:jc w:val="both"/>
        <w:rPr>
          <w:rFonts w:ascii="Times New Roman" w:hAnsi="Times New Roman" w:cs="Times New Roman"/>
          <w:color w:val="000000" w:themeColor="text1"/>
        </w:rPr>
      </w:pPr>
      <w:r>
        <w:rPr>
          <w:rFonts w:ascii="Times New Roman" w:hAnsi="Times New Roman" w:cs="Times New Roman"/>
          <w:color w:val="000000" w:themeColor="text1"/>
        </w:rPr>
        <w:t>Otro escenario es que no se otorgue el refrendo como sucedió a más de 50 empresas en el período 2007-2014, y esto imposibilite la renovación de las concesiones, para el período 2021-2028, debido a que un permiso no puede transmutarse en concesión.</w:t>
      </w:r>
    </w:p>
    <w:p w14:paraId="3A07AFE7" w14:textId="77777777" w:rsidR="00A25C97" w:rsidRDefault="00A25C97" w:rsidP="00A25C97">
      <w:pPr>
        <w:pStyle w:val="Sinespaciado"/>
        <w:numPr>
          <w:ilvl w:val="0"/>
          <w:numId w:val="1"/>
        </w:numPr>
        <w:jc w:val="both"/>
        <w:rPr>
          <w:rFonts w:ascii="Times New Roman" w:hAnsi="Times New Roman" w:cs="Times New Roman"/>
          <w:color w:val="000000" w:themeColor="text1"/>
        </w:rPr>
      </w:pPr>
      <w:r>
        <w:rPr>
          <w:rFonts w:ascii="Times New Roman" w:hAnsi="Times New Roman" w:cs="Times New Roman"/>
          <w:color w:val="000000" w:themeColor="text1"/>
        </w:rPr>
        <w:t>En cuanto a la supresión o modificación de derechos subjetivos, remite a que valore el voto 1132-94 de la Sala Constitucional, así como el artículo 155 de la Ley General de la Administración Pública.</w:t>
      </w:r>
    </w:p>
    <w:p w14:paraId="53F408E2" w14:textId="77777777" w:rsidR="00A25C97" w:rsidRDefault="00A25C97" w:rsidP="00A25C97">
      <w:pPr>
        <w:pStyle w:val="Sinespaciado"/>
        <w:numPr>
          <w:ilvl w:val="0"/>
          <w:numId w:val="1"/>
        </w:numPr>
        <w:jc w:val="both"/>
        <w:rPr>
          <w:rFonts w:ascii="Times New Roman" w:hAnsi="Times New Roman" w:cs="Times New Roman"/>
          <w:color w:val="000000" w:themeColor="text1"/>
        </w:rPr>
      </w:pPr>
      <w:r>
        <w:rPr>
          <w:rFonts w:ascii="Times New Roman" w:hAnsi="Times New Roman" w:cs="Times New Roman"/>
          <w:color w:val="000000" w:themeColor="text1"/>
        </w:rPr>
        <w:t>Modificar la condición de la recurrente a la de permisionaria temporal y precaria, para acceder a la tarifa extraordinaria y garantizar la continuidad y calidad del servicio, sin consulta previa es un acto que se encuentra viciado en su motivo, y detalla que es un vicio de nulidad absoluta.</w:t>
      </w:r>
    </w:p>
    <w:p w14:paraId="5405A961" w14:textId="77777777" w:rsidR="00A25C97" w:rsidRDefault="00A25C97" w:rsidP="00A25C97">
      <w:pPr>
        <w:pStyle w:val="Sinespaciado"/>
        <w:numPr>
          <w:ilvl w:val="0"/>
          <w:numId w:val="1"/>
        </w:num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Los elementos esenciales del acto administrativo están viciados, indica que en la causa, al haber absoluta disconformidad entre el acto y el ordenamiento jurídico; en el motivo, por cuanto se pretende proteger al concesionario, sujetándolo a la obtención del refrendo del contrato y mientras tanto otorga un permiso provisional y precario.</w:t>
      </w:r>
    </w:p>
    <w:p w14:paraId="783FE1ED" w14:textId="77777777" w:rsidR="00A25C97" w:rsidRDefault="00A25C97" w:rsidP="00A25C97">
      <w:pPr>
        <w:pStyle w:val="Sinespaciado"/>
        <w:numPr>
          <w:ilvl w:val="0"/>
          <w:numId w:val="1"/>
        </w:numPr>
        <w:jc w:val="both"/>
        <w:rPr>
          <w:rFonts w:ascii="Times New Roman" w:hAnsi="Times New Roman" w:cs="Times New Roman"/>
          <w:color w:val="000000" w:themeColor="text1"/>
        </w:rPr>
      </w:pPr>
      <w:r>
        <w:rPr>
          <w:rFonts w:ascii="Times New Roman" w:hAnsi="Times New Roman" w:cs="Times New Roman"/>
          <w:color w:val="000000" w:themeColor="text1"/>
        </w:rPr>
        <w:t>Solicita que se revoque parcialmente el acuerdo 7.14 de la Sesión Ordinaria 38-2015 y se proceda a eliminar la condición suspensiva de los efectos de</w:t>
      </w:r>
      <w:r w:rsidR="00CB70EB">
        <w:rPr>
          <w:rFonts w:ascii="Times New Roman" w:hAnsi="Times New Roman" w:cs="Times New Roman"/>
          <w:color w:val="000000" w:themeColor="text1"/>
        </w:rPr>
        <w:t xml:space="preserve"> </w:t>
      </w:r>
      <w:r>
        <w:rPr>
          <w:rFonts w:ascii="Times New Roman" w:hAnsi="Times New Roman" w:cs="Times New Roman"/>
          <w:color w:val="000000" w:themeColor="text1"/>
        </w:rPr>
        <w:t>la acuerdo de renovación 8.1.2.28 de la Sesión Ordinaria 30-2015 del 27 de mayo del 2015 de la Junta Directiva del Consejo de Transporte Público. En caso de</w:t>
      </w:r>
      <w:r w:rsidR="00CB70EB">
        <w:rPr>
          <w:rFonts w:ascii="Times New Roman" w:hAnsi="Times New Roman" w:cs="Times New Roman"/>
          <w:color w:val="000000" w:themeColor="text1"/>
        </w:rPr>
        <w:t xml:space="preserve"> no</w:t>
      </w:r>
      <w:r>
        <w:rPr>
          <w:rFonts w:ascii="Times New Roman" w:hAnsi="Times New Roman" w:cs="Times New Roman"/>
          <w:color w:val="000000" w:themeColor="text1"/>
        </w:rPr>
        <w:t xml:space="preserve"> accederse a la petitoria, elevar el asunto ante el superior.</w:t>
      </w:r>
    </w:p>
    <w:p w14:paraId="45CB2C52" w14:textId="77777777" w:rsidR="00405AD5" w:rsidRPr="00A25C97" w:rsidRDefault="00405AD5" w:rsidP="006B6350">
      <w:pPr>
        <w:pStyle w:val="Sinespaciado"/>
        <w:ind w:left="720"/>
        <w:jc w:val="both"/>
        <w:rPr>
          <w:rFonts w:ascii="Times New Roman" w:hAnsi="Times New Roman" w:cs="Times New Roman"/>
          <w:color w:val="000000" w:themeColor="text1"/>
        </w:rPr>
      </w:pPr>
    </w:p>
    <w:p w14:paraId="1E701CEF" w14:textId="77777777" w:rsidR="00405AD5" w:rsidRPr="009D040B" w:rsidRDefault="00F079B6" w:rsidP="009D040B">
      <w:pPr>
        <w:pStyle w:val="Sinespaciado"/>
        <w:spacing w:line="276" w:lineRule="auto"/>
        <w:jc w:val="both"/>
        <w:rPr>
          <w:rFonts w:ascii="Times New Roman" w:hAnsi="Times New Roman" w:cs="Times New Roman"/>
          <w:sz w:val="24"/>
          <w:szCs w:val="24"/>
        </w:rPr>
      </w:pPr>
      <w:r>
        <w:rPr>
          <w:rFonts w:ascii="Times New Roman" w:hAnsi="Times New Roman" w:cs="Times New Roman"/>
          <w:b/>
          <w:sz w:val="24"/>
          <w:szCs w:val="24"/>
        </w:rPr>
        <w:t>TERCERO. -</w:t>
      </w:r>
      <w:r w:rsidR="00405AD5" w:rsidRPr="009D040B">
        <w:rPr>
          <w:rFonts w:ascii="Times New Roman" w:hAnsi="Times New Roman" w:cs="Times New Roman"/>
          <w:sz w:val="24"/>
          <w:szCs w:val="24"/>
        </w:rPr>
        <w:tab/>
        <w:t>Luego de conocer primariamente del asunto y ante la recomendación de su Dirección de Asuntos Jurídicos (Oficio DAJ-2016-00098</w:t>
      </w:r>
      <w:r w:rsidR="00112DD9">
        <w:rPr>
          <w:rFonts w:ascii="Times New Roman" w:hAnsi="Times New Roman" w:cs="Times New Roman"/>
          <w:sz w:val="24"/>
          <w:szCs w:val="24"/>
        </w:rPr>
        <w:t>6</w:t>
      </w:r>
      <w:r w:rsidR="00405AD5" w:rsidRPr="009D040B">
        <w:rPr>
          <w:rFonts w:ascii="Times New Roman" w:hAnsi="Times New Roman" w:cs="Times New Roman"/>
          <w:sz w:val="24"/>
          <w:szCs w:val="24"/>
        </w:rPr>
        <w:t xml:space="preserve"> </w:t>
      </w:r>
      <w:r w:rsidR="00750AB2" w:rsidRPr="009D040B">
        <w:rPr>
          <w:rFonts w:ascii="Times New Roman" w:hAnsi="Times New Roman" w:cs="Times New Roman"/>
          <w:sz w:val="24"/>
          <w:szCs w:val="24"/>
        </w:rPr>
        <w:t xml:space="preserve">del 14 de marzo del </w:t>
      </w:r>
      <w:r w:rsidR="00405AD5" w:rsidRPr="009D040B">
        <w:rPr>
          <w:rFonts w:ascii="Times New Roman" w:hAnsi="Times New Roman" w:cs="Times New Roman"/>
          <w:sz w:val="24"/>
          <w:szCs w:val="24"/>
        </w:rPr>
        <w:t xml:space="preserve">2016), la Junta Directiva del Consejo de Transporte Público mediante su </w:t>
      </w:r>
      <w:r w:rsidR="00750AB2" w:rsidRPr="009D040B">
        <w:rPr>
          <w:rFonts w:ascii="Times New Roman" w:hAnsi="Times New Roman" w:cs="Times New Roman"/>
          <w:sz w:val="24"/>
          <w:szCs w:val="24"/>
        </w:rPr>
        <w:t>A</w:t>
      </w:r>
      <w:r w:rsidR="00750AB2">
        <w:rPr>
          <w:rFonts w:ascii="Times New Roman" w:hAnsi="Times New Roman" w:cs="Times New Roman"/>
          <w:sz w:val="24"/>
          <w:szCs w:val="24"/>
        </w:rPr>
        <w:t>rtículo</w:t>
      </w:r>
      <w:r w:rsidR="00750AB2" w:rsidRPr="009D040B">
        <w:rPr>
          <w:rFonts w:ascii="Times New Roman" w:hAnsi="Times New Roman" w:cs="Times New Roman"/>
          <w:sz w:val="24"/>
          <w:szCs w:val="24"/>
        </w:rPr>
        <w:t xml:space="preserve"> </w:t>
      </w:r>
      <w:r w:rsidR="00405AD5" w:rsidRPr="009D040B">
        <w:rPr>
          <w:rFonts w:ascii="Times New Roman" w:hAnsi="Times New Roman" w:cs="Times New Roman"/>
          <w:sz w:val="24"/>
          <w:szCs w:val="24"/>
        </w:rPr>
        <w:t>7.3.</w:t>
      </w:r>
      <w:r w:rsidR="008461B8">
        <w:rPr>
          <w:rFonts w:ascii="Times New Roman" w:hAnsi="Times New Roman" w:cs="Times New Roman"/>
          <w:sz w:val="24"/>
          <w:szCs w:val="24"/>
        </w:rPr>
        <w:t>1</w:t>
      </w:r>
      <w:r w:rsidR="00AE1257">
        <w:rPr>
          <w:rFonts w:ascii="Times New Roman" w:hAnsi="Times New Roman" w:cs="Times New Roman"/>
          <w:sz w:val="24"/>
          <w:szCs w:val="24"/>
        </w:rPr>
        <w:t>9</w:t>
      </w:r>
      <w:r w:rsidR="00405AD5" w:rsidRPr="009D040B">
        <w:rPr>
          <w:rFonts w:ascii="Times New Roman" w:hAnsi="Times New Roman" w:cs="Times New Roman"/>
          <w:sz w:val="24"/>
          <w:szCs w:val="24"/>
        </w:rPr>
        <w:t xml:space="preserve"> de </w:t>
      </w:r>
      <w:r w:rsidR="00750AB2">
        <w:rPr>
          <w:rFonts w:ascii="Times New Roman" w:hAnsi="Times New Roman" w:cs="Times New Roman"/>
          <w:sz w:val="24"/>
          <w:szCs w:val="24"/>
        </w:rPr>
        <w:t xml:space="preserve">la </w:t>
      </w:r>
      <w:r w:rsidR="00405AD5" w:rsidRPr="009D040B">
        <w:rPr>
          <w:rFonts w:ascii="Times New Roman" w:hAnsi="Times New Roman" w:cs="Times New Roman"/>
          <w:sz w:val="24"/>
          <w:szCs w:val="24"/>
        </w:rPr>
        <w:t xml:space="preserve">Sesión Ordinaria </w:t>
      </w:r>
      <w:r w:rsidR="00750AB2">
        <w:rPr>
          <w:rFonts w:ascii="Times New Roman" w:hAnsi="Times New Roman" w:cs="Times New Roman"/>
          <w:sz w:val="24"/>
          <w:szCs w:val="24"/>
        </w:rPr>
        <w:t xml:space="preserve">13-2016 del </w:t>
      </w:r>
      <w:r w:rsidR="00405AD5" w:rsidRPr="009D040B">
        <w:rPr>
          <w:rFonts w:ascii="Times New Roman" w:hAnsi="Times New Roman" w:cs="Times New Roman"/>
          <w:sz w:val="24"/>
          <w:szCs w:val="24"/>
        </w:rPr>
        <w:t xml:space="preserve">16 de </w:t>
      </w:r>
      <w:r w:rsidR="00750AB2" w:rsidRPr="009D040B">
        <w:rPr>
          <w:rFonts w:ascii="Times New Roman" w:hAnsi="Times New Roman" w:cs="Times New Roman"/>
          <w:sz w:val="24"/>
          <w:szCs w:val="24"/>
        </w:rPr>
        <w:t xml:space="preserve">marzo </w:t>
      </w:r>
      <w:r w:rsidR="00405AD5" w:rsidRPr="009D040B">
        <w:rPr>
          <w:rFonts w:ascii="Times New Roman" w:hAnsi="Times New Roman" w:cs="Times New Roman"/>
          <w:sz w:val="24"/>
          <w:szCs w:val="24"/>
        </w:rPr>
        <w:t xml:space="preserve">del 2016, dispone </w:t>
      </w:r>
      <w:r w:rsidR="00750AB2" w:rsidRPr="009D040B">
        <w:rPr>
          <w:rFonts w:ascii="Times New Roman" w:hAnsi="Times New Roman" w:cs="Times New Roman"/>
          <w:sz w:val="24"/>
          <w:szCs w:val="24"/>
        </w:rPr>
        <w:t xml:space="preserve">rechazar la revocatoria y la nulidad presentadas </w:t>
      </w:r>
      <w:r w:rsidR="00750AB2">
        <w:rPr>
          <w:rFonts w:ascii="Times New Roman" w:hAnsi="Times New Roman" w:cs="Times New Roman"/>
          <w:sz w:val="24"/>
          <w:szCs w:val="24"/>
        </w:rPr>
        <w:t xml:space="preserve">y </w:t>
      </w:r>
      <w:r w:rsidR="00750AB2" w:rsidRPr="009D040B">
        <w:rPr>
          <w:rFonts w:ascii="Times New Roman" w:hAnsi="Times New Roman" w:cs="Times New Roman"/>
          <w:sz w:val="24"/>
          <w:szCs w:val="24"/>
        </w:rPr>
        <w:t xml:space="preserve">ordena elevar el caso para ante este </w:t>
      </w:r>
      <w:r w:rsidR="00405AD5" w:rsidRPr="009D040B">
        <w:rPr>
          <w:rFonts w:ascii="Times New Roman" w:hAnsi="Times New Roman" w:cs="Times New Roman"/>
          <w:sz w:val="24"/>
          <w:szCs w:val="24"/>
        </w:rPr>
        <w:t>Tribunal.</w:t>
      </w:r>
    </w:p>
    <w:p w14:paraId="4E12B9D1" w14:textId="77777777" w:rsidR="001A5F07" w:rsidRDefault="001A5F07" w:rsidP="009D040B">
      <w:pPr>
        <w:pStyle w:val="Sinespaciado"/>
        <w:spacing w:line="276" w:lineRule="auto"/>
        <w:jc w:val="both"/>
        <w:rPr>
          <w:rFonts w:ascii="Times New Roman" w:hAnsi="Times New Roman" w:cs="Times New Roman"/>
          <w:b/>
          <w:sz w:val="24"/>
          <w:szCs w:val="24"/>
        </w:rPr>
      </w:pPr>
    </w:p>
    <w:p w14:paraId="3F6F5B38" w14:textId="028F0FE1" w:rsidR="00F079B6" w:rsidRDefault="006A74CD" w:rsidP="009D040B">
      <w:pPr>
        <w:pStyle w:val="Sinespaciado"/>
        <w:spacing w:line="276" w:lineRule="auto"/>
        <w:jc w:val="both"/>
        <w:rPr>
          <w:rFonts w:ascii="Times New Roman" w:hAnsi="Times New Roman" w:cs="Times New Roman"/>
          <w:sz w:val="24"/>
          <w:szCs w:val="24"/>
        </w:rPr>
      </w:pPr>
      <w:r>
        <w:rPr>
          <w:rFonts w:ascii="Times New Roman" w:hAnsi="Times New Roman" w:cs="Times New Roman"/>
          <w:b/>
          <w:sz w:val="24"/>
          <w:szCs w:val="24"/>
        </w:rPr>
        <w:t>CUARTO. -</w:t>
      </w:r>
      <w:r w:rsidR="00405AD5" w:rsidRPr="009D040B">
        <w:rPr>
          <w:rFonts w:ascii="Times New Roman" w:hAnsi="Times New Roman" w:cs="Times New Roman"/>
          <w:sz w:val="24"/>
          <w:szCs w:val="24"/>
        </w:rPr>
        <w:tab/>
        <w:t>Recibi</w:t>
      </w:r>
      <w:r w:rsidR="00354B1C" w:rsidRPr="009D040B">
        <w:rPr>
          <w:rFonts w:ascii="Times New Roman" w:hAnsi="Times New Roman" w:cs="Times New Roman"/>
          <w:sz w:val="24"/>
          <w:szCs w:val="24"/>
        </w:rPr>
        <w:t>d</w:t>
      </w:r>
      <w:r w:rsidR="00405AD5" w:rsidRPr="009D040B">
        <w:rPr>
          <w:rFonts w:ascii="Times New Roman" w:hAnsi="Times New Roman" w:cs="Times New Roman"/>
          <w:sz w:val="24"/>
          <w:szCs w:val="24"/>
        </w:rPr>
        <w:t xml:space="preserve">o por este Tribunal el Recurso de Apelación en subsidio y su </w:t>
      </w:r>
      <w:r w:rsidR="00750AB2" w:rsidRPr="009D040B">
        <w:rPr>
          <w:rFonts w:ascii="Times New Roman" w:hAnsi="Times New Roman" w:cs="Times New Roman"/>
          <w:sz w:val="24"/>
          <w:szCs w:val="24"/>
        </w:rPr>
        <w:t>nulidad absoluta concomitante</w:t>
      </w:r>
      <w:r w:rsidR="00405AD5" w:rsidRPr="009D040B">
        <w:rPr>
          <w:rFonts w:ascii="Times New Roman" w:hAnsi="Times New Roman" w:cs="Times New Roman"/>
          <w:sz w:val="24"/>
          <w:szCs w:val="24"/>
        </w:rPr>
        <w:t xml:space="preserve">, se previno al Consejo de Transporte Público para que brindara </w:t>
      </w:r>
      <w:r w:rsidR="00750AB2" w:rsidRPr="009D040B">
        <w:rPr>
          <w:rFonts w:ascii="Times New Roman" w:hAnsi="Times New Roman" w:cs="Times New Roman"/>
          <w:sz w:val="24"/>
          <w:szCs w:val="24"/>
        </w:rPr>
        <w:t>información sobre la presentación de los requisitos de refrendo por parte de la recurrente y sobre otros aspectos pertinentes</w:t>
      </w:r>
      <w:r w:rsidR="00405AD5" w:rsidRPr="009D040B">
        <w:rPr>
          <w:rFonts w:ascii="Times New Roman" w:hAnsi="Times New Roman" w:cs="Times New Roman"/>
          <w:sz w:val="24"/>
          <w:szCs w:val="24"/>
        </w:rPr>
        <w:t xml:space="preserve">. Y, en lo particular, </w:t>
      </w:r>
      <w:r w:rsidR="00354B1C" w:rsidRPr="009D040B">
        <w:rPr>
          <w:rFonts w:ascii="Times New Roman" w:hAnsi="Times New Roman" w:cs="Times New Roman"/>
          <w:sz w:val="24"/>
          <w:szCs w:val="24"/>
        </w:rPr>
        <w:t xml:space="preserve">la Directora Técnica del Consejo de Transporte Público mediante </w:t>
      </w:r>
      <w:r w:rsidR="00354B1C" w:rsidRPr="001A5F07">
        <w:rPr>
          <w:rFonts w:ascii="Times New Roman" w:hAnsi="Times New Roman" w:cs="Times New Roman"/>
          <w:color w:val="000000" w:themeColor="text1"/>
          <w:sz w:val="24"/>
          <w:szCs w:val="24"/>
        </w:rPr>
        <w:t>Oficio DTE-16-</w:t>
      </w:r>
      <w:r w:rsidR="00C00AB2" w:rsidRPr="001A5F07">
        <w:rPr>
          <w:rFonts w:ascii="Times New Roman" w:hAnsi="Times New Roman" w:cs="Times New Roman"/>
          <w:color w:val="000000" w:themeColor="text1"/>
          <w:sz w:val="24"/>
          <w:szCs w:val="24"/>
        </w:rPr>
        <w:t xml:space="preserve">0625 </w:t>
      </w:r>
      <w:r w:rsidR="00354B1C" w:rsidRPr="001A5F07">
        <w:rPr>
          <w:rFonts w:ascii="Times New Roman" w:hAnsi="Times New Roman" w:cs="Times New Roman"/>
          <w:color w:val="000000" w:themeColor="text1"/>
          <w:sz w:val="24"/>
          <w:szCs w:val="24"/>
        </w:rPr>
        <w:t xml:space="preserve">del </w:t>
      </w:r>
      <w:r w:rsidR="00C00AB2" w:rsidRPr="001A5F07">
        <w:rPr>
          <w:rFonts w:ascii="Times New Roman" w:hAnsi="Times New Roman" w:cs="Times New Roman"/>
          <w:color w:val="000000" w:themeColor="text1"/>
          <w:sz w:val="24"/>
          <w:szCs w:val="24"/>
        </w:rPr>
        <w:t>3</w:t>
      </w:r>
      <w:r w:rsidR="00354B1C" w:rsidRPr="001A5F07">
        <w:rPr>
          <w:rFonts w:ascii="Times New Roman" w:hAnsi="Times New Roman" w:cs="Times New Roman"/>
          <w:color w:val="000000" w:themeColor="text1"/>
          <w:sz w:val="24"/>
          <w:szCs w:val="24"/>
        </w:rPr>
        <w:t xml:space="preserve"> de </w:t>
      </w:r>
      <w:r w:rsidR="00F079B6" w:rsidRPr="001A5F07">
        <w:rPr>
          <w:rFonts w:ascii="Times New Roman" w:hAnsi="Times New Roman" w:cs="Times New Roman"/>
          <w:color w:val="000000" w:themeColor="text1"/>
          <w:sz w:val="24"/>
          <w:szCs w:val="24"/>
        </w:rPr>
        <w:t xml:space="preserve">junio </w:t>
      </w:r>
      <w:r w:rsidR="00354B1C" w:rsidRPr="001A5F07">
        <w:rPr>
          <w:rFonts w:ascii="Times New Roman" w:hAnsi="Times New Roman" w:cs="Times New Roman"/>
          <w:color w:val="000000" w:themeColor="text1"/>
          <w:sz w:val="24"/>
          <w:szCs w:val="24"/>
        </w:rPr>
        <w:t>del 2016</w:t>
      </w:r>
      <w:r w:rsidR="00354B1C" w:rsidRPr="009D040B">
        <w:rPr>
          <w:rFonts w:ascii="Times New Roman" w:hAnsi="Times New Roman" w:cs="Times New Roman"/>
          <w:sz w:val="24"/>
          <w:szCs w:val="24"/>
        </w:rPr>
        <w:t>, señala, en lo de interés, que</w:t>
      </w:r>
      <w:r w:rsidR="00405AD5" w:rsidRPr="009D040B">
        <w:rPr>
          <w:rFonts w:ascii="Times New Roman" w:hAnsi="Times New Roman" w:cs="Times New Roman"/>
          <w:sz w:val="24"/>
          <w:szCs w:val="24"/>
        </w:rPr>
        <w:t xml:space="preserve"> </w:t>
      </w:r>
      <w:r w:rsidR="00551B54" w:rsidRPr="009D040B">
        <w:rPr>
          <w:rFonts w:ascii="Times New Roman" w:hAnsi="Times New Roman" w:cs="Times New Roman"/>
          <w:sz w:val="24"/>
          <w:szCs w:val="24"/>
        </w:rPr>
        <w:t xml:space="preserve">la Empresa Recurrente </w:t>
      </w:r>
      <w:r w:rsidR="00F079B6" w:rsidRPr="00F079B6">
        <w:rPr>
          <w:rFonts w:ascii="Times New Roman" w:hAnsi="Times New Roman" w:cs="Times New Roman"/>
          <w:i/>
          <w:sz w:val="24"/>
          <w:szCs w:val="24"/>
          <w:u w:val="single"/>
        </w:rPr>
        <w:t>sí cumplió antes del 31 de diciembre del 2015 con la presentación de los requisitos de refrendo</w:t>
      </w:r>
      <w:r w:rsidR="00C618F3">
        <w:rPr>
          <w:rFonts w:ascii="Times New Roman" w:hAnsi="Times New Roman" w:cs="Times New Roman"/>
          <w:sz w:val="24"/>
          <w:szCs w:val="24"/>
        </w:rPr>
        <w:t xml:space="preserve">, y en caso de la empresa </w:t>
      </w:r>
      <w:r w:rsidR="00A95B29">
        <w:rPr>
          <w:rFonts w:ascii="Times New Roman" w:hAnsi="Times New Roman" w:cs="Times New Roman"/>
          <w:sz w:val="24"/>
          <w:szCs w:val="24"/>
        </w:rPr>
        <w:t>TSG</w:t>
      </w:r>
      <w:r w:rsidR="00C618F3">
        <w:rPr>
          <w:rFonts w:ascii="Times New Roman" w:hAnsi="Times New Roman" w:cs="Times New Roman"/>
          <w:sz w:val="24"/>
          <w:szCs w:val="24"/>
        </w:rPr>
        <w:t xml:space="preserve">, ya firmó el Contrato de la Renovación de la Concesión del período 2014-2021. (Léanse los folios del 79 al </w:t>
      </w:r>
      <w:r w:rsidR="001A5F07">
        <w:rPr>
          <w:rFonts w:ascii="Times New Roman" w:hAnsi="Times New Roman" w:cs="Times New Roman"/>
          <w:sz w:val="24"/>
          <w:szCs w:val="24"/>
        </w:rPr>
        <w:t>88 y del 173 al 189 del expediente TAT-39-16)</w:t>
      </w:r>
    </w:p>
    <w:p w14:paraId="2E0B5A72" w14:textId="77777777" w:rsidR="00F079B6" w:rsidRDefault="00F079B6" w:rsidP="009D040B">
      <w:pPr>
        <w:pStyle w:val="Sinespaciado"/>
        <w:spacing w:line="276" w:lineRule="auto"/>
        <w:jc w:val="both"/>
        <w:rPr>
          <w:rFonts w:ascii="Times New Roman" w:hAnsi="Times New Roman" w:cs="Times New Roman"/>
          <w:sz w:val="24"/>
          <w:szCs w:val="24"/>
        </w:rPr>
      </w:pPr>
    </w:p>
    <w:p w14:paraId="04999EDC" w14:textId="77777777" w:rsidR="00405AD5" w:rsidRPr="009D040B" w:rsidRDefault="00551B54" w:rsidP="009D040B">
      <w:pPr>
        <w:pStyle w:val="Sinespaciado"/>
        <w:spacing w:line="276" w:lineRule="auto"/>
        <w:jc w:val="both"/>
        <w:rPr>
          <w:rFonts w:ascii="Times New Roman" w:hAnsi="Times New Roman" w:cs="Times New Roman"/>
          <w:sz w:val="24"/>
          <w:szCs w:val="24"/>
        </w:rPr>
      </w:pPr>
      <w:r w:rsidRPr="009D040B">
        <w:rPr>
          <w:rFonts w:ascii="Times New Roman" w:hAnsi="Times New Roman" w:cs="Times New Roman"/>
          <w:sz w:val="24"/>
          <w:szCs w:val="24"/>
        </w:rPr>
        <w:t xml:space="preserve">Que se </w:t>
      </w:r>
      <w:r w:rsidR="00F079B6" w:rsidRPr="009D040B">
        <w:rPr>
          <w:rFonts w:ascii="Times New Roman" w:hAnsi="Times New Roman" w:cs="Times New Roman"/>
          <w:sz w:val="24"/>
          <w:szCs w:val="24"/>
        </w:rPr>
        <w:t xml:space="preserve">han dado verificaciones en cuanto a los estudios de demanda y que ha habido apertura en los plazos de presentación y de correcciones o subsanaciones (prevenciones), aplicándose tiempos dilatorios y no perentorios y no afectándose a ninguna empresa; inclusive, dándose ampliaciones a los plazos </w:t>
      </w:r>
      <w:r w:rsidR="00720CDE" w:rsidRPr="009D040B">
        <w:rPr>
          <w:rFonts w:ascii="Times New Roman" w:hAnsi="Times New Roman" w:cs="Times New Roman"/>
          <w:sz w:val="24"/>
          <w:szCs w:val="24"/>
        </w:rPr>
        <w:t>(</w:t>
      </w:r>
      <w:r w:rsidR="00720CDE" w:rsidRPr="009D040B">
        <w:rPr>
          <w:rFonts w:ascii="Times New Roman" w:hAnsi="Times New Roman" w:cs="Times New Roman"/>
          <w:i/>
          <w:sz w:val="24"/>
          <w:szCs w:val="24"/>
        </w:rPr>
        <w:t>Acuerdo 7.2 de la Sesión Ordinaria 25-2015 de la Junta Directiva del Consejo de Transporte Público</w:t>
      </w:r>
      <w:r w:rsidR="00720CDE" w:rsidRPr="009D040B">
        <w:rPr>
          <w:rFonts w:ascii="Times New Roman" w:hAnsi="Times New Roman" w:cs="Times New Roman"/>
          <w:sz w:val="24"/>
          <w:szCs w:val="24"/>
        </w:rPr>
        <w:t>)</w:t>
      </w:r>
      <w:r w:rsidRPr="009D040B">
        <w:rPr>
          <w:rFonts w:ascii="Times New Roman" w:hAnsi="Times New Roman" w:cs="Times New Roman"/>
          <w:sz w:val="24"/>
          <w:szCs w:val="24"/>
        </w:rPr>
        <w:t xml:space="preserve">. </w:t>
      </w:r>
      <w:r w:rsidR="00F079B6">
        <w:rPr>
          <w:rFonts w:ascii="Times New Roman" w:hAnsi="Times New Roman" w:cs="Times New Roman"/>
          <w:sz w:val="24"/>
          <w:szCs w:val="24"/>
        </w:rPr>
        <w:t>S</w:t>
      </w:r>
      <w:r w:rsidRPr="009D040B">
        <w:rPr>
          <w:rFonts w:ascii="Times New Roman" w:hAnsi="Times New Roman" w:cs="Times New Roman"/>
          <w:sz w:val="24"/>
          <w:szCs w:val="24"/>
        </w:rPr>
        <w:t xml:space="preserve">e siguen </w:t>
      </w:r>
      <w:r w:rsidR="00F079B6" w:rsidRPr="009D040B">
        <w:rPr>
          <w:rFonts w:ascii="Times New Roman" w:hAnsi="Times New Roman" w:cs="Times New Roman"/>
          <w:sz w:val="24"/>
          <w:szCs w:val="24"/>
        </w:rPr>
        <w:t>recibiendo documentos o requisitos de refrendo</w:t>
      </w:r>
      <w:r w:rsidR="00F079B6">
        <w:rPr>
          <w:rFonts w:ascii="Times New Roman" w:hAnsi="Times New Roman" w:cs="Times New Roman"/>
          <w:sz w:val="24"/>
          <w:szCs w:val="24"/>
        </w:rPr>
        <w:t>; y</w:t>
      </w:r>
      <w:r w:rsidRPr="009D040B">
        <w:rPr>
          <w:rFonts w:ascii="Times New Roman" w:hAnsi="Times New Roman" w:cs="Times New Roman"/>
          <w:sz w:val="24"/>
          <w:szCs w:val="24"/>
        </w:rPr>
        <w:t xml:space="preserve"> se remite copia del Acuerdo 7.2 de la </w:t>
      </w:r>
      <w:r w:rsidR="00B05124" w:rsidRPr="009D040B">
        <w:rPr>
          <w:rFonts w:ascii="Times New Roman" w:hAnsi="Times New Roman" w:cs="Times New Roman"/>
          <w:sz w:val="24"/>
          <w:szCs w:val="24"/>
        </w:rPr>
        <w:t>S</w:t>
      </w:r>
      <w:r w:rsidRPr="009D040B">
        <w:rPr>
          <w:rFonts w:ascii="Times New Roman" w:hAnsi="Times New Roman" w:cs="Times New Roman"/>
          <w:sz w:val="24"/>
          <w:szCs w:val="24"/>
        </w:rPr>
        <w:t>esión No. 25-2015 de la Junta Directiva del Con</w:t>
      </w:r>
      <w:r w:rsidR="00F079B6">
        <w:rPr>
          <w:rFonts w:ascii="Times New Roman" w:hAnsi="Times New Roman" w:cs="Times New Roman"/>
          <w:sz w:val="24"/>
          <w:szCs w:val="24"/>
        </w:rPr>
        <w:t xml:space="preserve">sejo de Transporte Público del </w:t>
      </w:r>
      <w:r w:rsidRPr="009D040B">
        <w:rPr>
          <w:rFonts w:ascii="Times New Roman" w:hAnsi="Times New Roman" w:cs="Times New Roman"/>
          <w:sz w:val="24"/>
          <w:szCs w:val="24"/>
        </w:rPr>
        <w:t xml:space="preserve">6 de mayo del 2015 y de </w:t>
      </w:r>
      <w:r w:rsidR="00F079B6" w:rsidRPr="009D040B">
        <w:rPr>
          <w:rFonts w:ascii="Times New Roman" w:hAnsi="Times New Roman" w:cs="Times New Roman"/>
          <w:sz w:val="24"/>
          <w:szCs w:val="24"/>
        </w:rPr>
        <w:t xml:space="preserve">sus complementos, por los cuales se dispone indicar a los concesionarios del servicio público de transporte remunerado de personas, modalidad </w:t>
      </w:r>
      <w:r w:rsidRPr="009D040B">
        <w:rPr>
          <w:rFonts w:ascii="Times New Roman" w:hAnsi="Times New Roman" w:cs="Times New Roman"/>
          <w:sz w:val="24"/>
          <w:szCs w:val="24"/>
        </w:rPr>
        <w:t xml:space="preserve">Autobús, </w:t>
      </w:r>
      <w:r w:rsidR="00F079B6" w:rsidRPr="009D040B">
        <w:rPr>
          <w:rFonts w:ascii="Times New Roman" w:hAnsi="Times New Roman" w:cs="Times New Roman"/>
          <w:sz w:val="24"/>
          <w:szCs w:val="24"/>
        </w:rPr>
        <w:t>las limitaciones del referido consejo para realizar los estudios de demanda y dejan expedita a voluntad y aquiescencia de los mismos la posibilidad de que ellos a su cuenta, cargo y riesgo los pudieran efectuar</w:t>
      </w:r>
      <w:r w:rsidRPr="009D040B">
        <w:rPr>
          <w:rFonts w:ascii="Times New Roman" w:hAnsi="Times New Roman" w:cs="Times New Roman"/>
          <w:sz w:val="24"/>
          <w:szCs w:val="24"/>
        </w:rPr>
        <w:t xml:space="preserve">. </w:t>
      </w:r>
      <w:r w:rsidR="00F079B6">
        <w:rPr>
          <w:rFonts w:ascii="Times New Roman" w:hAnsi="Times New Roman" w:cs="Times New Roman"/>
          <w:sz w:val="24"/>
          <w:szCs w:val="24"/>
        </w:rPr>
        <w:t xml:space="preserve">Por lo que </w:t>
      </w:r>
      <w:r w:rsidRPr="009D040B">
        <w:rPr>
          <w:rFonts w:ascii="Times New Roman" w:hAnsi="Times New Roman" w:cs="Times New Roman"/>
          <w:sz w:val="24"/>
          <w:szCs w:val="24"/>
        </w:rPr>
        <w:t>-de ser de su aceptación- de comunicarlos a Consejo en cuestión. O bien, esperar hasta que el Consejo los realizara dentro del ámbito de sus recursos y posibilidades humanas y materiales.</w:t>
      </w:r>
    </w:p>
    <w:p w14:paraId="1470106D" w14:textId="77777777" w:rsidR="00720CDE" w:rsidRPr="001F631C" w:rsidRDefault="00720CDE" w:rsidP="009D040B">
      <w:pPr>
        <w:pStyle w:val="Sinespaciado"/>
        <w:spacing w:line="276" w:lineRule="auto"/>
        <w:jc w:val="both"/>
        <w:rPr>
          <w:rFonts w:ascii="Times New Roman" w:hAnsi="Times New Roman" w:cs="Times New Roman"/>
          <w:color w:val="000000" w:themeColor="text1"/>
          <w:sz w:val="24"/>
          <w:szCs w:val="24"/>
        </w:rPr>
      </w:pPr>
    </w:p>
    <w:p w14:paraId="2A32E969" w14:textId="77777777" w:rsidR="00445C21" w:rsidRPr="009368D0" w:rsidRDefault="00445C21" w:rsidP="00445C21">
      <w:pPr>
        <w:pStyle w:val="Sinespaciado"/>
        <w:spacing w:line="276" w:lineRule="auto"/>
        <w:jc w:val="both"/>
        <w:rPr>
          <w:rFonts w:ascii="Times New Roman" w:hAnsi="Times New Roman" w:cs="Times New Roman"/>
          <w:color w:val="000000" w:themeColor="text1"/>
          <w:sz w:val="24"/>
          <w:szCs w:val="24"/>
        </w:rPr>
      </w:pPr>
      <w:r w:rsidRPr="009368D0">
        <w:rPr>
          <w:rFonts w:ascii="Times New Roman" w:hAnsi="Times New Roman" w:cs="Times New Roman"/>
          <w:b/>
          <w:color w:val="000000" w:themeColor="text1"/>
          <w:sz w:val="24"/>
          <w:szCs w:val="24"/>
        </w:rPr>
        <w:t>QUINTO. -</w:t>
      </w:r>
      <w:r w:rsidRPr="009368D0">
        <w:rPr>
          <w:rFonts w:ascii="Times New Roman" w:hAnsi="Times New Roman" w:cs="Times New Roman"/>
          <w:color w:val="000000" w:themeColor="text1"/>
          <w:sz w:val="24"/>
          <w:szCs w:val="24"/>
        </w:rPr>
        <w:tab/>
        <w:t>Completado así el expediente del caso y el marco fáctico y jurídico para poder resolver, conforme a los términos y prescripciones de ley procede a definir este Tribunal.</w:t>
      </w:r>
    </w:p>
    <w:p w14:paraId="7E312361" w14:textId="77777777" w:rsidR="00445C21" w:rsidRPr="009368D0" w:rsidRDefault="00445C21" w:rsidP="00445C21">
      <w:pPr>
        <w:pStyle w:val="Sinespaciado"/>
        <w:spacing w:line="276" w:lineRule="auto"/>
        <w:jc w:val="both"/>
        <w:rPr>
          <w:rFonts w:ascii="Times New Roman" w:hAnsi="Times New Roman" w:cs="Times New Roman"/>
          <w:b/>
          <w:color w:val="000000" w:themeColor="text1"/>
          <w:sz w:val="24"/>
          <w:szCs w:val="24"/>
        </w:rPr>
      </w:pPr>
    </w:p>
    <w:p w14:paraId="3E272FF5" w14:textId="77777777" w:rsidR="00445C21" w:rsidRPr="009368D0" w:rsidRDefault="00445C21" w:rsidP="00445C21">
      <w:pPr>
        <w:pStyle w:val="Sinespaciado"/>
        <w:spacing w:line="276" w:lineRule="auto"/>
        <w:jc w:val="both"/>
        <w:rPr>
          <w:rFonts w:ascii="Times New Roman" w:hAnsi="Times New Roman" w:cs="Times New Roman"/>
          <w:color w:val="000000" w:themeColor="text1"/>
          <w:sz w:val="24"/>
          <w:szCs w:val="24"/>
        </w:rPr>
      </w:pPr>
      <w:r w:rsidRPr="009368D0">
        <w:rPr>
          <w:rFonts w:ascii="Times New Roman" w:hAnsi="Times New Roman" w:cs="Times New Roman"/>
          <w:b/>
          <w:color w:val="000000" w:themeColor="text1"/>
          <w:sz w:val="24"/>
          <w:szCs w:val="24"/>
        </w:rPr>
        <w:lastRenderedPageBreak/>
        <w:t>REDACTA EL JUEZ PORTUGUEZ MÉNDEZ</w:t>
      </w:r>
      <w:r w:rsidRPr="009368D0">
        <w:rPr>
          <w:rFonts w:ascii="Times New Roman" w:hAnsi="Times New Roman" w:cs="Times New Roman"/>
          <w:color w:val="000000" w:themeColor="text1"/>
          <w:sz w:val="24"/>
          <w:szCs w:val="24"/>
        </w:rPr>
        <w:t>,</w:t>
      </w:r>
    </w:p>
    <w:p w14:paraId="00679D41" w14:textId="77777777" w:rsidR="00445C21" w:rsidRPr="009368D0" w:rsidRDefault="00445C21" w:rsidP="00445C21">
      <w:pPr>
        <w:pStyle w:val="Sinespaciado"/>
        <w:spacing w:line="276" w:lineRule="auto"/>
        <w:jc w:val="center"/>
        <w:rPr>
          <w:rFonts w:ascii="Times New Roman" w:hAnsi="Times New Roman" w:cs="Times New Roman"/>
          <w:b/>
          <w:color w:val="000000" w:themeColor="text1"/>
          <w:sz w:val="24"/>
          <w:szCs w:val="24"/>
        </w:rPr>
      </w:pPr>
    </w:p>
    <w:p w14:paraId="22087286" w14:textId="77777777" w:rsidR="00445C21" w:rsidRPr="009368D0" w:rsidRDefault="00445C21" w:rsidP="00445C21">
      <w:pPr>
        <w:pStyle w:val="Sinespaciado"/>
        <w:spacing w:line="276" w:lineRule="auto"/>
        <w:jc w:val="center"/>
        <w:rPr>
          <w:rFonts w:ascii="Times New Roman" w:hAnsi="Times New Roman" w:cs="Times New Roman"/>
          <w:b/>
          <w:color w:val="000000" w:themeColor="text1"/>
          <w:sz w:val="24"/>
          <w:szCs w:val="24"/>
        </w:rPr>
      </w:pPr>
      <w:r w:rsidRPr="009368D0">
        <w:rPr>
          <w:rFonts w:ascii="Times New Roman" w:hAnsi="Times New Roman" w:cs="Times New Roman"/>
          <w:b/>
          <w:color w:val="000000" w:themeColor="text1"/>
          <w:sz w:val="24"/>
          <w:szCs w:val="24"/>
        </w:rPr>
        <w:t xml:space="preserve">CONSIDERANDO </w:t>
      </w:r>
    </w:p>
    <w:p w14:paraId="391E4317" w14:textId="77777777" w:rsidR="00445C21" w:rsidRPr="009368D0" w:rsidRDefault="00445C21" w:rsidP="00445C21">
      <w:pPr>
        <w:pStyle w:val="Sinespaciado"/>
        <w:spacing w:line="276" w:lineRule="auto"/>
        <w:jc w:val="both"/>
        <w:rPr>
          <w:rFonts w:ascii="Times New Roman" w:hAnsi="Times New Roman" w:cs="Times New Roman"/>
          <w:color w:val="000000" w:themeColor="text1"/>
          <w:sz w:val="24"/>
          <w:szCs w:val="24"/>
        </w:rPr>
      </w:pPr>
    </w:p>
    <w:p w14:paraId="5900AB5C" w14:textId="77777777" w:rsidR="00445C21" w:rsidRPr="009368D0" w:rsidRDefault="00445C21" w:rsidP="00445C21">
      <w:pPr>
        <w:pStyle w:val="Sinespaciado"/>
        <w:spacing w:line="276" w:lineRule="auto"/>
        <w:jc w:val="both"/>
        <w:rPr>
          <w:rFonts w:ascii="Times New Roman" w:hAnsi="Times New Roman" w:cs="Times New Roman"/>
          <w:color w:val="000000" w:themeColor="text1"/>
          <w:sz w:val="24"/>
          <w:szCs w:val="24"/>
        </w:rPr>
      </w:pPr>
      <w:r w:rsidRPr="009368D0">
        <w:rPr>
          <w:rFonts w:ascii="Times New Roman" w:hAnsi="Times New Roman" w:cs="Times New Roman"/>
          <w:b/>
          <w:color w:val="000000" w:themeColor="text1"/>
          <w:sz w:val="24"/>
          <w:szCs w:val="24"/>
        </w:rPr>
        <w:t xml:space="preserve">1.- SOBRE LA COMPETENCIA: </w:t>
      </w:r>
      <w:r w:rsidRPr="009368D0">
        <w:rPr>
          <w:rFonts w:ascii="Times New Roman" w:hAnsi="Times New Roman" w:cs="Times New Roman"/>
          <w:color w:val="000000" w:themeColor="text1"/>
          <w:sz w:val="24"/>
          <w:szCs w:val="24"/>
        </w:rPr>
        <w:t xml:space="preserve">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y resolver el presente recurso de apelación en subsidio. </w:t>
      </w:r>
    </w:p>
    <w:p w14:paraId="09BAD8BE" w14:textId="77777777" w:rsidR="00445C21" w:rsidRPr="009368D0" w:rsidRDefault="00445C21" w:rsidP="00445C21">
      <w:pPr>
        <w:pStyle w:val="Sinespaciado"/>
        <w:spacing w:line="276" w:lineRule="auto"/>
        <w:jc w:val="both"/>
        <w:rPr>
          <w:rFonts w:ascii="Times New Roman" w:hAnsi="Times New Roman" w:cs="Times New Roman"/>
          <w:color w:val="000000" w:themeColor="text1"/>
          <w:sz w:val="24"/>
          <w:szCs w:val="24"/>
        </w:rPr>
      </w:pPr>
    </w:p>
    <w:p w14:paraId="6019AF36" w14:textId="77777777" w:rsidR="00445C21" w:rsidRPr="009368D0" w:rsidRDefault="00445C21" w:rsidP="00445C21">
      <w:pPr>
        <w:pStyle w:val="Sinespaciado"/>
        <w:spacing w:line="276" w:lineRule="auto"/>
        <w:jc w:val="both"/>
        <w:rPr>
          <w:rFonts w:ascii="Times New Roman" w:hAnsi="Times New Roman" w:cs="Times New Roman"/>
          <w:color w:val="000000" w:themeColor="text1"/>
          <w:sz w:val="24"/>
          <w:szCs w:val="24"/>
        </w:rPr>
      </w:pPr>
      <w:r w:rsidRPr="009368D0">
        <w:rPr>
          <w:rFonts w:ascii="Times New Roman" w:hAnsi="Times New Roman" w:cs="Times New Roman"/>
          <w:b/>
          <w:color w:val="000000" w:themeColor="text1"/>
          <w:sz w:val="24"/>
          <w:szCs w:val="24"/>
        </w:rPr>
        <w:t xml:space="preserve">2.- SOBRE LA ADMISIBILIDAD DEL RECURSO: </w:t>
      </w:r>
      <w:r w:rsidRPr="009368D0">
        <w:rPr>
          <w:rFonts w:ascii="Times New Roman" w:hAnsi="Times New Roman" w:cs="Times New Roman"/>
          <w:b/>
          <w:color w:val="000000" w:themeColor="text1"/>
          <w:sz w:val="24"/>
          <w:szCs w:val="24"/>
          <w:u w:val="single"/>
        </w:rPr>
        <w:t>En cuanto a la Legitimación:</w:t>
      </w:r>
      <w:r w:rsidRPr="009368D0">
        <w:rPr>
          <w:rFonts w:ascii="Times New Roman" w:hAnsi="Times New Roman" w:cs="Times New Roman"/>
          <w:b/>
          <w:color w:val="000000" w:themeColor="text1"/>
          <w:sz w:val="24"/>
          <w:szCs w:val="24"/>
        </w:rPr>
        <w:t xml:space="preserve"> </w:t>
      </w:r>
      <w:r w:rsidRPr="009368D0">
        <w:rPr>
          <w:rFonts w:ascii="Times New Roman" w:hAnsi="Times New Roman" w:cs="Times New Roman"/>
          <w:color w:val="000000" w:themeColor="text1"/>
          <w:sz w:val="24"/>
          <w:szCs w:val="24"/>
        </w:rPr>
        <w:t xml:space="preserve">A la empresa </w:t>
      </w:r>
      <w:r w:rsidR="00A74F25">
        <w:rPr>
          <w:rFonts w:ascii="Times New Roman" w:hAnsi="Times New Roman" w:cs="Times New Roman"/>
          <w:b/>
          <w:smallCaps/>
          <w:color w:val="000000" w:themeColor="text1"/>
          <w:sz w:val="24"/>
          <w:szCs w:val="24"/>
        </w:rPr>
        <w:t>T...</w:t>
      </w:r>
      <w:r w:rsidR="00CD2823" w:rsidRPr="009368D0">
        <w:rPr>
          <w:rFonts w:ascii="Times New Roman" w:hAnsi="Times New Roman" w:cs="Times New Roman"/>
          <w:b/>
          <w:smallCaps/>
          <w:color w:val="000000" w:themeColor="text1"/>
          <w:sz w:val="24"/>
          <w:szCs w:val="24"/>
        </w:rPr>
        <w:t xml:space="preserve"> S.A.</w:t>
      </w:r>
      <w:r w:rsidRPr="009368D0">
        <w:rPr>
          <w:rFonts w:ascii="Times New Roman" w:hAnsi="Times New Roman" w:cs="Times New Roman"/>
          <w:color w:val="000000" w:themeColor="text1"/>
          <w:sz w:val="24"/>
          <w:szCs w:val="24"/>
        </w:rPr>
        <w:t xml:space="preserve">, cédula de persona jurídica número </w:t>
      </w:r>
      <w:r w:rsidR="00A74F25">
        <w:rPr>
          <w:rFonts w:ascii="Times New Roman" w:hAnsi="Times New Roman" w:cs="Times New Roman"/>
          <w:color w:val="000000" w:themeColor="text1"/>
          <w:sz w:val="24"/>
          <w:szCs w:val="24"/>
        </w:rPr>
        <w:t>T...</w:t>
      </w:r>
      <w:r w:rsidRPr="009368D0">
        <w:rPr>
          <w:rFonts w:ascii="Times New Roman" w:hAnsi="Times New Roman" w:cs="Times New Roman"/>
          <w:color w:val="000000" w:themeColor="text1"/>
          <w:sz w:val="24"/>
          <w:szCs w:val="24"/>
        </w:rPr>
        <w:t xml:space="preserve">, mediante el acuerdo impugnado se le cambia temporalmente su condición de concesionaria a permisionaria del servicio de Transporte Remunerado de Personas en Modalidad Autobús, además se le está solicitando el cumplimiento de una serie de requisitos para el refrendo del contrato de concesión por lo que cuenta con la Legitimación para accionar en el presente asunto. </w:t>
      </w:r>
      <w:r w:rsidRPr="009368D0">
        <w:rPr>
          <w:rFonts w:ascii="Times New Roman" w:hAnsi="Times New Roman" w:cs="Times New Roman"/>
          <w:b/>
          <w:color w:val="000000" w:themeColor="text1"/>
          <w:sz w:val="24"/>
          <w:szCs w:val="24"/>
          <w:u w:val="single"/>
        </w:rPr>
        <w:t>En cuanto al plazo:</w:t>
      </w:r>
      <w:r w:rsidRPr="009368D0">
        <w:rPr>
          <w:rFonts w:ascii="Times New Roman" w:hAnsi="Times New Roman" w:cs="Times New Roman"/>
          <w:b/>
          <w:color w:val="000000" w:themeColor="text1"/>
          <w:sz w:val="24"/>
          <w:szCs w:val="24"/>
        </w:rPr>
        <w:t xml:space="preserve"> </w:t>
      </w:r>
      <w:r w:rsidRPr="009368D0">
        <w:rPr>
          <w:rFonts w:ascii="Times New Roman" w:hAnsi="Times New Roman" w:cs="Times New Roman"/>
          <w:color w:val="000000" w:themeColor="text1"/>
          <w:sz w:val="24"/>
          <w:szCs w:val="24"/>
        </w:rPr>
        <w:t xml:space="preserve">Conforme al estudio efectuado el Recurso de Apelación fue presentado dentro del plazo legal establecido para tal fin, en los términos del artículo 11 de la Ley 7969.  Dado que según lo indicado por el mismo Consejo de Transporte Público, el acuerdo se le notificó el </w:t>
      </w:r>
      <w:r w:rsidRPr="009368D0">
        <w:rPr>
          <w:rFonts w:ascii="Times New Roman" w:hAnsi="Times New Roman" w:cs="Times New Roman"/>
          <w:b/>
          <w:color w:val="000000" w:themeColor="text1"/>
          <w:sz w:val="24"/>
          <w:szCs w:val="24"/>
        </w:rPr>
        <w:t>8 de julio de 2015</w:t>
      </w:r>
      <w:r w:rsidRPr="009368D0">
        <w:rPr>
          <w:rFonts w:ascii="Times New Roman" w:hAnsi="Times New Roman" w:cs="Times New Roman"/>
          <w:color w:val="000000" w:themeColor="text1"/>
          <w:sz w:val="24"/>
          <w:szCs w:val="24"/>
        </w:rPr>
        <w:t xml:space="preserve"> y el recurso se presentó el </w:t>
      </w:r>
      <w:r w:rsidRPr="009368D0">
        <w:rPr>
          <w:rFonts w:ascii="Times New Roman" w:hAnsi="Times New Roman" w:cs="Times New Roman"/>
          <w:b/>
          <w:color w:val="000000" w:themeColor="text1"/>
          <w:sz w:val="24"/>
          <w:szCs w:val="24"/>
        </w:rPr>
        <w:t>15 del mismo mes</w:t>
      </w:r>
      <w:r w:rsidRPr="009368D0">
        <w:rPr>
          <w:rFonts w:ascii="Times New Roman" w:hAnsi="Times New Roman" w:cs="Times New Roman"/>
          <w:color w:val="000000" w:themeColor="text1"/>
          <w:sz w:val="24"/>
          <w:szCs w:val="24"/>
        </w:rPr>
        <w:t xml:space="preserve"> </w:t>
      </w:r>
      <w:r w:rsidRPr="009368D0">
        <w:rPr>
          <w:rFonts w:ascii="Times New Roman" w:hAnsi="Times New Roman" w:cs="Times New Roman"/>
          <w:b/>
          <w:color w:val="000000" w:themeColor="text1"/>
          <w:sz w:val="24"/>
          <w:szCs w:val="24"/>
        </w:rPr>
        <w:t>y año</w:t>
      </w:r>
      <w:r w:rsidRPr="009368D0">
        <w:rPr>
          <w:rFonts w:ascii="Times New Roman" w:hAnsi="Times New Roman" w:cs="Times New Roman"/>
          <w:color w:val="000000" w:themeColor="text1"/>
          <w:sz w:val="24"/>
          <w:szCs w:val="24"/>
        </w:rPr>
        <w:t>, sea en el plazo requerido. (Léase el folio 5 vuelto del expediente TAT-3</w:t>
      </w:r>
      <w:r w:rsidR="009368D0" w:rsidRPr="009368D0">
        <w:rPr>
          <w:rFonts w:ascii="Times New Roman" w:hAnsi="Times New Roman" w:cs="Times New Roman"/>
          <w:color w:val="000000" w:themeColor="text1"/>
          <w:sz w:val="24"/>
          <w:szCs w:val="24"/>
        </w:rPr>
        <w:t>9</w:t>
      </w:r>
      <w:r w:rsidRPr="009368D0">
        <w:rPr>
          <w:rFonts w:ascii="Times New Roman" w:hAnsi="Times New Roman" w:cs="Times New Roman"/>
          <w:color w:val="000000" w:themeColor="text1"/>
          <w:sz w:val="24"/>
          <w:szCs w:val="24"/>
        </w:rPr>
        <w:t>-16)</w:t>
      </w:r>
    </w:p>
    <w:p w14:paraId="5463A1AD" w14:textId="77777777" w:rsidR="00445C21" w:rsidRPr="009368D0" w:rsidRDefault="00445C21" w:rsidP="00445C21">
      <w:pPr>
        <w:pStyle w:val="Sinespaciado"/>
        <w:spacing w:line="276" w:lineRule="auto"/>
        <w:jc w:val="both"/>
        <w:rPr>
          <w:rFonts w:ascii="Times New Roman" w:hAnsi="Times New Roman" w:cs="Times New Roman"/>
          <w:color w:val="000000" w:themeColor="text1"/>
          <w:sz w:val="24"/>
          <w:szCs w:val="24"/>
        </w:rPr>
      </w:pPr>
    </w:p>
    <w:p w14:paraId="0D3E5BBE" w14:textId="77777777" w:rsidR="00445C21" w:rsidRPr="009368D0" w:rsidRDefault="00445C21" w:rsidP="00445C21">
      <w:pPr>
        <w:spacing w:after="0" w:line="276" w:lineRule="auto"/>
        <w:jc w:val="both"/>
        <w:rPr>
          <w:rFonts w:ascii="Times New Roman" w:hAnsi="Times New Roman" w:cs="Times New Roman"/>
          <w:b/>
          <w:color w:val="000000" w:themeColor="text1"/>
          <w:sz w:val="24"/>
          <w:szCs w:val="24"/>
        </w:rPr>
      </w:pPr>
      <w:r w:rsidRPr="009368D0">
        <w:rPr>
          <w:rFonts w:ascii="Times New Roman" w:hAnsi="Times New Roman" w:cs="Times New Roman"/>
          <w:b/>
          <w:bCs/>
          <w:color w:val="000000" w:themeColor="text1"/>
          <w:sz w:val="24"/>
          <w:szCs w:val="24"/>
        </w:rPr>
        <w:t xml:space="preserve">3.- SOBRE LOS HECHOS PROBADOS: </w:t>
      </w:r>
      <w:r w:rsidRPr="009368D0">
        <w:rPr>
          <w:rFonts w:ascii="Times New Roman" w:hAnsi="Times New Roman" w:cs="Times New Roman"/>
          <w:color w:val="000000" w:themeColor="text1"/>
          <w:sz w:val="24"/>
          <w:szCs w:val="24"/>
        </w:rPr>
        <w:t>De importancia para la decisión de este asunto, se estiman como debidamente demostrados los siguientes hechos por cuanto así han sido acreditados:</w:t>
      </w:r>
      <w:r w:rsidRPr="009368D0">
        <w:rPr>
          <w:rFonts w:ascii="Times New Roman" w:hAnsi="Times New Roman" w:cs="Times New Roman"/>
          <w:b/>
          <w:color w:val="000000" w:themeColor="text1"/>
          <w:sz w:val="24"/>
          <w:szCs w:val="24"/>
        </w:rPr>
        <w:t xml:space="preserve">   </w:t>
      </w:r>
    </w:p>
    <w:p w14:paraId="2C523F19" w14:textId="77777777" w:rsidR="00445C21" w:rsidRPr="009368D0" w:rsidRDefault="00445C21" w:rsidP="00445C21">
      <w:pPr>
        <w:spacing w:after="0" w:line="276" w:lineRule="auto"/>
        <w:jc w:val="both"/>
        <w:rPr>
          <w:rFonts w:ascii="Times New Roman" w:hAnsi="Times New Roman" w:cs="Times New Roman"/>
          <w:color w:val="000000" w:themeColor="text1"/>
          <w:sz w:val="24"/>
          <w:szCs w:val="24"/>
        </w:rPr>
      </w:pPr>
      <w:r w:rsidRPr="009368D0">
        <w:rPr>
          <w:rFonts w:ascii="Times New Roman" w:hAnsi="Times New Roman" w:cs="Times New Roman"/>
          <w:b/>
          <w:bCs/>
          <w:color w:val="000000" w:themeColor="text1"/>
          <w:sz w:val="24"/>
          <w:szCs w:val="24"/>
        </w:rPr>
        <w:t>A)</w:t>
      </w:r>
      <w:r w:rsidRPr="009368D0">
        <w:rPr>
          <w:rFonts w:ascii="Times New Roman" w:hAnsi="Times New Roman" w:cs="Times New Roman"/>
          <w:b/>
          <w:color w:val="000000" w:themeColor="text1"/>
          <w:sz w:val="24"/>
          <w:szCs w:val="24"/>
        </w:rPr>
        <w:t xml:space="preserve"> </w:t>
      </w:r>
      <w:r w:rsidRPr="009368D0">
        <w:rPr>
          <w:rFonts w:ascii="Times New Roman" w:hAnsi="Times New Roman" w:cs="Times New Roman"/>
          <w:color w:val="000000" w:themeColor="text1"/>
          <w:sz w:val="24"/>
          <w:szCs w:val="24"/>
        </w:rPr>
        <w:t>L</w:t>
      </w:r>
      <w:r w:rsidRPr="009368D0">
        <w:rPr>
          <w:rFonts w:ascii="Times New Roman" w:hAnsi="Times New Roman" w:cs="Times New Roman"/>
          <w:color w:val="000000" w:themeColor="text1"/>
          <w:sz w:val="24"/>
          <w:szCs w:val="24"/>
          <w:lang w:val="es-ES_tradnl"/>
        </w:rPr>
        <w:t xml:space="preserve">a Junta Directiva del Consejo de Transporte Público, </w:t>
      </w:r>
      <w:r w:rsidRPr="009368D0">
        <w:rPr>
          <w:rFonts w:ascii="Times New Roman" w:hAnsi="Times New Roman" w:cs="Times New Roman"/>
          <w:color w:val="000000" w:themeColor="text1"/>
          <w:sz w:val="24"/>
          <w:szCs w:val="24"/>
        </w:rPr>
        <w:t>mediante el artículo</w:t>
      </w:r>
      <w:r w:rsidRPr="009368D0">
        <w:rPr>
          <w:rFonts w:ascii="Times New Roman" w:hAnsi="Times New Roman" w:cs="Times New Roman"/>
          <w:color w:val="000000" w:themeColor="text1"/>
          <w:sz w:val="24"/>
          <w:szCs w:val="24"/>
          <w:lang w:val="es-ES_tradnl"/>
        </w:rPr>
        <w:t xml:space="preserve"> </w:t>
      </w:r>
      <w:r w:rsidRPr="009368D0">
        <w:rPr>
          <w:rFonts w:ascii="Times New Roman" w:hAnsi="Times New Roman" w:cs="Times New Roman"/>
          <w:b/>
          <w:color w:val="000000" w:themeColor="text1"/>
          <w:sz w:val="24"/>
          <w:szCs w:val="24"/>
          <w:lang w:val="es-ES_tradnl"/>
        </w:rPr>
        <w:t>7.14 de la Sesión Ordinaria número 38-2015 de 2 de julio de 2015</w:t>
      </w:r>
      <w:r w:rsidRPr="009368D0">
        <w:rPr>
          <w:rFonts w:ascii="Times New Roman" w:hAnsi="Times New Roman" w:cs="Times New Roman"/>
          <w:smallCaps/>
          <w:color w:val="000000" w:themeColor="text1"/>
          <w:sz w:val="24"/>
          <w:szCs w:val="24"/>
        </w:rPr>
        <w:t xml:space="preserve">, </w:t>
      </w:r>
      <w:r w:rsidRPr="009368D0">
        <w:rPr>
          <w:rFonts w:ascii="Times New Roman" w:hAnsi="Times New Roman" w:cs="Times New Roman"/>
          <w:color w:val="000000" w:themeColor="text1"/>
          <w:sz w:val="24"/>
          <w:szCs w:val="24"/>
        </w:rPr>
        <w:t>aprueba el borrador de resolución sobre procedimiento y requisitos necesarios para el refrendo de los contratos de concesión, sus adendas y modificaciones para el transporte público modalidad ruta regular. En dicha resolución se determina en su parte dispositiva que las empresas deberán presentar los requisitos con fecha límite a diciembre de 2015 y además que hasta tanto se obtenga la aprobación del refrendo del contrato de concesión por parte de la ARESEP, al amparo del inciso b) del artículo 25 de la Ley 3503, como condición EXCEPCIONAL y TRANSITORIA, se asignará la categoría de PERMISIONARIO, a todos los operadores que mediante acto administrativo válido en firme por parte de ese Consejo, ostenten un derecho subjetivo de concesión o renovación de concesión en ruta regular.  (Léanse folios</w:t>
      </w:r>
      <w:r w:rsidR="009368D0" w:rsidRPr="009368D0">
        <w:rPr>
          <w:rFonts w:ascii="Times New Roman" w:hAnsi="Times New Roman" w:cs="Times New Roman"/>
          <w:color w:val="000000" w:themeColor="text1"/>
          <w:sz w:val="24"/>
          <w:szCs w:val="24"/>
        </w:rPr>
        <w:t xml:space="preserve"> 68</w:t>
      </w:r>
      <w:r w:rsidRPr="009368D0">
        <w:rPr>
          <w:rFonts w:ascii="Times New Roman" w:hAnsi="Times New Roman" w:cs="Times New Roman"/>
          <w:color w:val="000000" w:themeColor="text1"/>
          <w:sz w:val="24"/>
          <w:szCs w:val="24"/>
        </w:rPr>
        <w:t xml:space="preserve"> a </w:t>
      </w:r>
      <w:r w:rsidR="009368D0" w:rsidRPr="009368D0">
        <w:rPr>
          <w:rFonts w:ascii="Times New Roman" w:hAnsi="Times New Roman" w:cs="Times New Roman"/>
          <w:color w:val="000000" w:themeColor="text1"/>
          <w:sz w:val="24"/>
          <w:szCs w:val="24"/>
        </w:rPr>
        <w:t>70</w:t>
      </w:r>
      <w:r w:rsidRPr="009368D0">
        <w:rPr>
          <w:rFonts w:ascii="Times New Roman" w:hAnsi="Times New Roman" w:cs="Times New Roman"/>
          <w:color w:val="000000" w:themeColor="text1"/>
          <w:sz w:val="24"/>
          <w:szCs w:val="24"/>
        </w:rPr>
        <w:t xml:space="preserve"> del expediente administrativo TAT-3</w:t>
      </w:r>
      <w:r w:rsidR="009368D0" w:rsidRPr="009368D0">
        <w:rPr>
          <w:rFonts w:ascii="Times New Roman" w:hAnsi="Times New Roman" w:cs="Times New Roman"/>
          <w:color w:val="000000" w:themeColor="text1"/>
          <w:sz w:val="24"/>
          <w:szCs w:val="24"/>
        </w:rPr>
        <w:t>9</w:t>
      </w:r>
      <w:r w:rsidRPr="009368D0">
        <w:rPr>
          <w:rFonts w:ascii="Times New Roman" w:hAnsi="Times New Roman" w:cs="Times New Roman"/>
          <w:color w:val="000000" w:themeColor="text1"/>
          <w:sz w:val="24"/>
          <w:szCs w:val="24"/>
        </w:rPr>
        <w:t>-16)</w:t>
      </w:r>
    </w:p>
    <w:p w14:paraId="6A4B68F6" w14:textId="77777777" w:rsidR="00445C21" w:rsidRPr="009368D0" w:rsidRDefault="00445C21" w:rsidP="00445C21">
      <w:pPr>
        <w:spacing w:after="0" w:line="276" w:lineRule="auto"/>
        <w:jc w:val="both"/>
        <w:rPr>
          <w:rFonts w:ascii="Times New Roman" w:hAnsi="Times New Roman" w:cs="Times New Roman"/>
          <w:b/>
          <w:color w:val="000000" w:themeColor="text1"/>
          <w:sz w:val="24"/>
          <w:szCs w:val="24"/>
        </w:rPr>
      </w:pPr>
    </w:p>
    <w:p w14:paraId="6A069F20" w14:textId="77777777" w:rsidR="00445C21" w:rsidRPr="009368D0" w:rsidRDefault="00445C21" w:rsidP="00445C21">
      <w:pPr>
        <w:pStyle w:val="Sinespaciado"/>
        <w:spacing w:line="276" w:lineRule="auto"/>
        <w:jc w:val="both"/>
        <w:rPr>
          <w:rFonts w:ascii="Times New Roman" w:hAnsi="Times New Roman" w:cs="Times New Roman"/>
          <w:color w:val="000000" w:themeColor="text1"/>
          <w:sz w:val="24"/>
          <w:szCs w:val="24"/>
          <w:lang w:val="es-ES_tradnl"/>
        </w:rPr>
      </w:pPr>
      <w:r w:rsidRPr="009368D0">
        <w:rPr>
          <w:rFonts w:ascii="Times New Roman" w:hAnsi="Times New Roman" w:cs="Times New Roman"/>
          <w:b/>
          <w:bCs/>
          <w:color w:val="000000" w:themeColor="text1"/>
          <w:sz w:val="24"/>
          <w:szCs w:val="24"/>
          <w:lang w:val="es-MX"/>
        </w:rPr>
        <w:t xml:space="preserve">B) </w:t>
      </w:r>
      <w:r w:rsidRPr="009368D0">
        <w:rPr>
          <w:rFonts w:ascii="Times New Roman" w:hAnsi="Times New Roman" w:cs="Times New Roman"/>
          <w:color w:val="000000" w:themeColor="text1"/>
          <w:sz w:val="24"/>
          <w:szCs w:val="24"/>
        </w:rPr>
        <w:t xml:space="preserve">La empresa </w:t>
      </w:r>
      <w:r w:rsidR="00A74F25">
        <w:rPr>
          <w:rFonts w:ascii="Times New Roman" w:hAnsi="Times New Roman" w:cs="Times New Roman"/>
          <w:b/>
          <w:smallCaps/>
          <w:color w:val="000000" w:themeColor="text1"/>
          <w:sz w:val="24"/>
          <w:szCs w:val="24"/>
        </w:rPr>
        <w:t>T...</w:t>
      </w:r>
      <w:r w:rsidR="009368D0" w:rsidRPr="009368D0">
        <w:rPr>
          <w:rFonts w:ascii="Times New Roman" w:hAnsi="Times New Roman" w:cs="Times New Roman"/>
          <w:b/>
          <w:smallCaps/>
          <w:color w:val="000000" w:themeColor="text1"/>
          <w:sz w:val="24"/>
          <w:szCs w:val="24"/>
        </w:rPr>
        <w:t xml:space="preserve"> S.A</w:t>
      </w:r>
      <w:r w:rsidRPr="009368D0">
        <w:rPr>
          <w:rFonts w:ascii="Times New Roman" w:hAnsi="Times New Roman" w:cs="Times New Roman"/>
          <w:b/>
          <w:smallCaps/>
          <w:color w:val="000000" w:themeColor="text1"/>
          <w:sz w:val="24"/>
          <w:szCs w:val="24"/>
        </w:rPr>
        <w:t>.</w:t>
      </w:r>
      <w:r w:rsidRPr="009368D0">
        <w:rPr>
          <w:rFonts w:ascii="Times New Roman" w:hAnsi="Times New Roman" w:cs="Times New Roman"/>
          <w:color w:val="000000" w:themeColor="text1"/>
          <w:sz w:val="24"/>
          <w:szCs w:val="24"/>
        </w:rPr>
        <w:t>, presenta Recurso de Apelación en subsidio y nulidad contra el acuerdo impugnado.</w:t>
      </w:r>
      <w:r w:rsidRPr="009368D0">
        <w:rPr>
          <w:rFonts w:ascii="Times New Roman" w:hAnsi="Times New Roman" w:cs="Times New Roman"/>
          <w:color w:val="000000" w:themeColor="text1"/>
          <w:sz w:val="24"/>
          <w:szCs w:val="24"/>
          <w:lang w:val="es-ES_tradnl"/>
        </w:rPr>
        <w:t xml:space="preserve"> (Léanse folios del 13 al </w:t>
      </w:r>
      <w:r w:rsidR="009368D0" w:rsidRPr="009368D0">
        <w:rPr>
          <w:rFonts w:ascii="Times New Roman" w:hAnsi="Times New Roman" w:cs="Times New Roman"/>
          <w:color w:val="000000" w:themeColor="text1"/>
          <w:sz w:val="24"/>
          <w:szCs w:val="24"/>
          <w:lang w:val="es-ES_tradnl"/>
        </w:rPr>
        <w:t>43</w:t>
      </w:r>
      <w:r w:rsidRPr="009368D0">
        <w:rPr>
          <w:rFonts w:ascii="Times New Roman" w:hAnsi="Times New Roman" w:cs="Times New Roman"/>
          <w:color w:val="000000" w:themeColor="text1"/>
          <w:sz w:val="24"/>
          <w:szCs w:val="24"/>
          <w:lang w:val="es-ES_tradnl"/>
        </w:rPr>
        <w:t xml:space="preserve"> del expediente administrativo).</w:t>
      </w:r>
    </w:p>
    <w:p w14:paraId="1B136ED6" w14:textId="77777777" w:rsidR="00445C21" w:rsidRPr="009368D0" w:rsidRDefault="00445C21" w:rsidP="00445C21">
      <w:pPr>
        <w:pStyle w:val="Textodeglobo"/>
        <w:spacing w:line="276" w:lineRule="auto"/>
        <w:jc w:val="both"/>
        <w:rPr>
          <w:rFonts w:ascii="Times New Roman" w:hAnsi="Times New Roman" w:cs="Times New Roman"/>
          <w:color w:val="000000" w:themeColor="text1"/>
          <w:sz w:val="24"/>
          <w:szCs w:val="24"/>
          <w:lang w:val="es-ES_tradnl"/>
        </w:rPr>
      </w:pPr>
    </w:p>
    <w:p w14:paraId="538FC3E9" w14:textId="77777777" w:rsidR="00445C21" w:rsidRPr="009368D0" w:rsidRDefault="00445C21" w:rsidP="00445C21">
      <w:pPr>
        <w:spacing w:after="0" w:line="276" w:lineRule="auto"/>
        <w:jc w:val="both"/>
        <w:rPr>
          <w:rFonts w:ascii="Times New Roman" w:hAnsi="Times New Roman" w:cs="Times New Roman"/>
          <w:color w:val="000000" w:themeColor="text1"/>
          <w:sz w:val="24"/>
          <w:szCs w:val="24"/>
        </w:rPr>
      </w:pPr>
      <w:r w:rsidRPr="009368D0">
        <w:rPr>
          <w:rFonts w:ascii="Times New Roman" w:hAnsi="Times New Roman" w:cs="Times New Roman"/>
          <w:b/>
          <w:bCs/>
          <w:color w:val="000000" w:themeColor="text1"/>
          <w:sz w:val="24"/>
          <w:szCs w:val="24"/>
          <w:lang w:val="es-MX"/>
        </w:rPr>
        <w:lastRenderedPageBreak/>
        <w:t xml:space="preserve">C) </w:t>
      </w:r>
      <w:r w:rsidRPr="009368D0">
        <w:rPr>
          <w:rFonts w:ascii="Times New Roman" w:hAnsi="Times New Roman" w:cs="Times New Roman"/>
          <w:color w:val="000000" w:themeColor="text1"/>
          <w:sz w:val="24"/>
          <w:szCs w:val="24"/>
        </w:rPr>
        <w:t xml:space="preserve">La Junta Directiva del Consejo de Transporte Público, mediante acuerdo </w:t>
      </w:r>
      <w:r w:rsidRPr="009368D0">
        <w:rPr>
          <w:rFonts w:ascii="Times New Roman" w:hAnsi="Times New Roman" w:cs="Times New Roman"/>
          <w:b/>
          <w:color w:val="000000" w:themeColor="text1"/>
          <w:sz w:val="24"/>
          <w:szCs w:val="24"/>
        </w:rPr>
        <w:t>7.3.1</w:t>
      </w:r>
      <w:r w:rsidR="009368D0" w:rsidRPr="009368D0">
        <w:rPr>
          <w:rFonts w:ascii="Times New Roman" w:hAnsi="Times New Roman" w:cs="Times New Roman"/>
          <w:b/>
          <w:color w:val="000000" w:themeColor="text1"/>
          <w:sz w:val="24"/>
          <w:szCs w:val="24"/>
        </w:rPr>
        <w:t>9</w:t>
      </w:r>
      <w:r w:rsidRPr="009368D0">
        <w:rPr>
          <w:rFonts w:ascii="Times New Roman" w:hAnsi="Times New Roman" w:cs="Times New Roman"/>
          <w:b/>
          <w:color w:val="000000" w:themeColor="text1"/>
          <w:sz w:val="24"/>
          <w:szCs w:val="24"/>
        </w:rPr>
        <w:t xml:space="preserve"> de la Sesión Ordinaria 13-2016 del 16 de marzo de 2016</w:t>
      </w:r>
      <w:r w:rsidRPr="009368D0">
        <w:rPr>
          <w:rFonts w:ascii="Times New Roman" w:hAnsi="Times New Roman" w:cs="Times New Roman"/>
          <w:color w:val="000000" w:themeColor="text1"/>
          <w:sz w:val="24"/>
          <w:szCs w:val="24"/>
        </w:rPr>
        <w:t xml:space="preserve">, conoce y avala el informe técnico </w:t>
      </w:r>
      <w:r w:rsidRPr="009368D0">
        <w:rPr>
          <w:rFonts w:ascii="Times New Roman" w:hAnsi="Times New Roman" w:cs="Times New Roman"/>
          <w:b/>
          <w:color w:val="000000" w:themeColor="text1"/>
          <w:sz w:val="24"/>
          <w:szCs w:val="24"/>
        </w:rPr>
        <w:t>DAJ 20160009</w:t>
      </w:r>
      <w:r w:rsidR="009368D0" w:rsidRPr="009368D0">
        <w:rPr>
          <w:rFonts w:ascii="Times New Roman" w:hAnsi="Times New Roman" w:cs="Times New Roman"/>
          <w:b/>
          <w:color w:val="000000" w:themeColor="text1"/>
          <w:sz w:val="24"/>
          <w:szCs w:val="24"/>
        </w:rPr>
        <w:t>86</w:t>
      </w:r>
      <w:r w:rsidRPr="009368D0">
        <w:rPr>
          <w:rFonts w:ascii="Times New Roman" w:hAnsi="Times New Roman" w:cs="Times New Roman"/>
          <w:b/>
          <w:color w:val="000000" w:themeColor="text1"/>
          <w:sz w:val="24"/>
          <w:szCs w:val="24"/>
        </w:rPr>
        <w:t xml:space="preserve"> del 14 de marzo de 2016 </w:t>
      </w:r>
      <w:r w:rsidRPr="009368D0">
        <w:rPr>
          <w:rFonts w:ascii="Times New Roman" w:hAnsi="Times New Roman" w:cs="Times New Roman"/>
          <w:color w:val="000000" w:themeColor="text1"/>
          <w:sz w:val="24"/>
          <w:szCs w:val="24"/>
        </w:rPr>
        <w:t>y</w:t>
      </w:r>
      <w:r w:rsidRPr="009368D0">
        <w:rPr>
          <w:rFonts w:ascii="Times New Roman" w:hAnsi="Times New Roman" w:cs="Times New Roman"/>
          <w:b/>
          <w:color w:val="000000" w:themeColor="text1"/>
          <w:sz w:val="24"/>
          <w:szCs w:val="24"/>
        </w:rPr>
        <w:t xml:space="preserve"> </w:t>
      </w:r>
      <w:r w:rsidRPr="009368D0">
        <w:rPr>
          <w:rFonts w:ascii="Times New Roman" w:hAnsi="Times New Roman" w:cs="Times New Roman"/>
          <w:color w:val="000000" w:themeColor="text1"/>
          <w:sz w:val="24"/>
          <w:szCs w:val="24"/>
        </w:rPr>
        <w:t>Rechaza el recurso de Revocatoria y la Nulidad por improcedentes. (Léanse folios 1 al 10 del expediente administrativo)</w:t>
      </w:r>
    </w:p>
    <w:p w14:paraId="4D5B9603" w14:textId="77777777" w:rsidR="00445C21" w:rsidRPr="009368D0" w:rsidRDefault="00445C21" w:rsidP="00445C21">
      <w:pPr>
        <w:spacing w:after="0" w:line="276" w:lineRule="auto"/>
        <w:jc w:val="both"/>
        <w:rPr>
          <w:rFonts w:ascii="Times New Roman" w:hAnsi="Times New Roman" w:cs="Times New Roman"/>
          <w:color w:val="000000" w:themeColor="text1"/>
          <w:sz w:val="24"/>
          <w:szCs w:val="24"/>
        </w:rPr>
      </w:pPr>
      <w:r w:rsidRPr="009368D0">
        <w:rPr>
          <w:rFonts w:ascii="Times New Roman" w:hAnsi="Times New Roman" w:cs="Times New Roman"/>
          <w:b/>
          <w:bCs/>
          <w:color w:val="000000" w:themeColor="text1"/>
          <w:sz w:val="24"/>
          <w:szCs w:val="24"/>
          <w:lang w:val="es-MX"/>
        </w:rPr>
        <w:t>D)</w:t>
      </w:r>
      <w:r w:rsidRPr="009368D0">
        <w:rPr>
          <w:rFonts w:ascii="Times New Roman" w:hAnsi="Times New Roman" w:cs="Times New Roman"/>
          <w:color w:val="000000" w:themeColor="text1"/>
          <w:sz w:val="24"/>
          <w:szCs w:val="24"/>
          <w:lang w:val="es-MX"/>
        </w:rPr>
        <w:t xml:space="preserve"> </w:t>
      </w:r>
      <w:r w:rsidRPr="009368D0">
        <w:rPr>
          <w:rFonts w:ascii="Times New Roman" w:hAnsi="Times New Roman" w:cs="Times New Roman"/>
          <w:bCs/>
          <w:color w:val="000000" w:themeColor="text1"/>
          <w:sz w:val="24"/>
          <w:szCs w:val="24"/>
        </w:rPr>
        <w:t>Que la</w:t>
      </w:r>
      <w:r w:rsidR="009368D0" w:rsidRPr="009368D0">
        <w:rPr>
          <w:rFonts w:ascii="Times New Roman" w:hAnsi="Times New Roman" w:cs="Times New Roman"/>
          <w:bCs/>
          <w:color w:val="000000" w:themeColor="text1"/>
          <w:sz w:val="24"/>
          <w:szCs w:val="24"/>
        </w:rPr>
        <w:t xml:space="preserve"> empresa</w:t>
      </w:r>
      <w:r w:rsidRPr="009368D0">
        <w:rPr>
          <w:rFonts w:ascii="Times New Roman" w:hAnsi="Times New Roman" w:cs="Times New Roman"/>
          <w:bCs/>
          <w:color w:val="000000" w:themeColor="text1"/>
          <w:sz w:val="24"/>
          <w:szCs w:val="24"/>
        </w:rPr>
        <w:t xml:space="preserve"> recurrente ya </w:t>
      </w:r>
      <w:r w:rsidRPr="009368D0">
        <w:rPr>
          <w:rFonts w:ascii="Times New Roman" w:hAnsi="Times New Roman" w:cs="Times New Roman"/>
          <w:color w:val="000000" w:themeColor="text1"/>
          <w:sz w:val="24"/>
          <w:szCs w:val="24"/>
        </w:rPr>
        <w:t xml:space="preserve">presentó los requisitos del refrendo y actualmente se está en la etapa de análisis y valoración de los mismos por parte del CTP.  Lo anterior según lo indicado en oficio </w:t>
      </w:r>
      <w:r w:rsidRPr="009368D0">
        <w:rPr>
          <w:rFonts w:ascii="Times New Roman" w:hAnsi="Times New Roman" w:cs="Times New Roman"/>
          <w:b/>
          <w:color w:val="000000" w:themeColor="text1"/>
          <w:sz w:val="24"/>
          <w:szCs w:val="24"/>
        </w:rPr>
        <w:t>DTE-16-0625</w:t>
      </w:r>
      <w:r w:rsidRPr="009368D0">
        <w:rPr>
          <w:rFonts w:ascii="Times New Roman" w:hAnsi="Times New Roman" w:cs="Times New Roman"/>
          <w:color w:val="000000" w:themeColor="text1"/>
          <w:sz w:val="24"/>
          <w:szCs w:val="24"/>
        </w:rPr>
        <w:t xml:space="preserve"> </w:t>
      </w:r>
      <w:r w:rsidRPr="009368D0">
        <w:rPr>
          <w:rFonts w:ascii="Times New Roman" w:hAnsi="Times New Roman" w:cs="Times New Roman"/>
          <w:b/>
          <w:color w:val="000000" w:themeColor="text1"/>
          <w:sz w:val="24"/>
          <w:szCs w:val="24"/>
        </w:rPr>
        <w:t>de 3 de junio de 2016</w:t>
      </w:r>
      <w:r w:rsidRPr="009368D0">
        <w:rPr>
          <w:rFonts w:ascii="Times New Roman" w:hAnsi="Times New Roman" w:cs="Times New Roman"/>
          <w:color w:val="000000" w:themeColor="text1"/>
          <w:sz w:val="24"/>
          <w:szCs w:val="24"/>
        </w:rPr>
        <w:t xml:space="preserve"> suscrito por la </w:t>
      </w:r>
      <w:r w:rsidRPr="009368D0">
        <w:rPr>
          <w:rFonts w:ascii="Times New Roman" w:hAnsi="Times New Roman" w:cs="Times New Roman"/>
          <w:b/>
          <w:color w:val="000000" w:themeColor="text1"/>
          <w:sz w:val="24"/>
          <w:szCs w:val="24"/>
        </w:rPr>
        <w:t xml:space="preserve">Ingeniera Aura María Álvarez Orozco de la Dirección Técnica.  </w:t>
      </w:r>
      <w:r w:rsidRPr="009368D0">
        <w:rPr>
          <w:rFonts w:ascii="Times New Roman" w:hAnsi="Times New Roman" w:cs="Times New Roman"/>
          <w:color w:val="000000" w:themeColor="text1"/>
          <w:sz w:val="24"/>
          <w:szCs w:val="24"/>
        </w:rPr>
        <w:t xml:space="preserve">(Léanse folios del </w:t>
      </w:r>
      <w:r w:rsidR="009368D0" w:rsidRPr="009368D0">
        <w:rPr>
          <w:rFonts w:ascii="Times New Roman" w:hAnsi="Times New Roman" w:cs="Times New Roman"/>
          <w:color w:val="000000" w:themeColor="text1"/>
          <w:sz w:val="24"/>
          <w:szCs w:val="24"/>
        </w:rPr>
        <w:t>79</w:t>
      </w:r>
      <w:r w:rsidRPr="009368D0">
        <w:rPr>
          <w:rFonts w:ascii="Times New Roman" w:hAnsi="Times New Roman" w:cs="Times New Roman"/>
          <w:color w:val="000000" w:themeColor="text1"/>
          <w:sz w:val="24"/>
          <w:szCs w:val="24"/>
        </w:rPr>
        <w:t xml:space="preserve"> al </w:t>
      </w:r>
      <w:r w:rsidR="009368D0" w:rsidRPr="009368D0">
        <w:rPr>
          <w:rFonts w:ascii="Times New Roman" w:hAnsi="Times New Roman" w:cs="Times New Roman"/>
          <w:color w:val="000000" w:themeColor="text1"/>
          <w:sz w:val="24"/>
          <w:szCs w:val="24"/>
        </w:rPr>
        <w:t>8</w:t>
      </w:r>
      <w:r w:rsidRPr="009368D0">
        <w:rPr>
          <w:rFonts w:ascii="Times New Roman" w:hAnsi="Times New Roman" w:cs="Times New Roman"/>
          <w:color w:val="000000" w:themeColor="text1"/>
          <w:sz w:val="24"/>
          <w:szCs w:val="24"/>
        </w:rPr>
        <w:t>6 del expediente administrativo).</w:t>
      </w:r>
    </w:p>
    <w:p w14:paraId="4D96DF29" w14:textId="77777777" w:rsidR="00445C21" w:rsidRPr="009368D0" w:rsidRDefault="00445C21" w:rsidP="00445C21">
      <w:pPr>
        <w:pStyle w:val="Sinespaciado"/>
        <w:spacing w:line="276" w:lineRule="auto"/>
        <w:jc w:val="both"/>
        <w:rPr>
          <w:rFonts w:ascii="Times New Roman" w:hAnsi="Times New Roman" w:cs="Times New Roman"/>
          <w:bCs/>
          <w:color w:val="000000" w:themeColor="text1"/>
          <w:sz w:val="24"/>
          <w:szCs w:val="24"/>
        </w:rPr>
      </w:pPr>
    </w:p>
    <w:p w14:paraId="2FFBFB37" w14:textId="77777777" w:rsidR="00445C21" w:rsidRPr="009368D0" w:rsidRDefault="00445C21" w:rsidP="00445C21">
      <w:pPr>
        <w:pStyle w:val="Sinespaciado"/>
        <w:spacing w:line="276" w:lineRule="auto"/>
        <w:jc w:val="both"/>
        <w:rPr>
          <w:rFonts w:ascii="Times New Roman" w:hAnsi="Times New Roman" w:cs="Times New Roman"/>
          <w:color w:val="000000" w:themeColor="text1"/>
          <w:sz w:val="24"/>
          <w:szCs w:val="24"/>
          <w:lang w:val="es-MX"/>
        </w:rPr>
      </w:pPr>
      <w:r w:rsidRPr="009368D0">
        <w:rPr>
          <w:rFonts w:ascii="Times New Roman" w:hAnsi="Times New Roman" w:cs="Times New Roman"/>
          <w:b/>
          <w:bCs/>
          <w:color w:val="000000" w:themeColor="text1"/>
          <w:sz w:val="24"/>
          <w:szCs w:val="24"/>
          <w:lang w:val="es-MX"/>
        </w:rPr>
        <w:t xml:space="preserve">4.- HECHOS NO PROBADOS: </w:t>
      </w:r>
      <w:r w:rsidRPr="009368D0">
        <w:rPr>
          <w:rFonts w:ascii="Times New Roman" w:hAnsi="Times New Roman" w:cs="Times New Roman"/>
          <w:color w:val="000000" w:themeColor="text1"/>
          <w:sz w:val="24"/>
          <w:szCs w:val="24"/>
          <w:lang w:val="es-MX"/>
        </w:rPr>
        <w:t xml:space="preserve">Ninguno de importancia para la resolución del presente asunto. </w:t>
      </w:r>
    </w:p>
    <w:p w14:paraId="70E14638" w14:textId="77777777" w:rsidR="00445C21" w:rsidRPr="009368D0" w:rsidRDefault="00445C21" w:rsidP="00445C21">
      <w:pPr>
        <w:pStyle w:val="Sinespaciado"/>
        <w:spacing w:line="276" w:lineRule="auto"/>
        <w:rPr>
          <w:rFonts w:ascii="Times New Roman" w:hAnsi="Times New Roman" w:cs="Times New Roman"/>
          <w:b/>
          <w:bCs/>
          <w:color w:val="000000" w:themeColor="text1"/>
          <w:sz w:val="24"/>
          <w:szCs w:val="24"/>
          <w:lang w:val="es-MX"/>
        </w:rPr>
      </w:pPr>
    </w:p>
    <w:p w14:paraId="0D4FB900" w14:textId="77777777" w:rsidR="00445C21" w:rsidRPr="009368D0" w:rsidRDefault="00445C21" w:rsidP="00277182">
      <w:pPr>
        <w:pStyle w:val="Sinespaciado"/>
        <w:spacing w:line="276" w:lineRule="auto"/>
        <w:jc w:val="both"/>
        <w:rPr>
          <w:rFonts w:ascii="Times New Roman" w:hAnsi="Times New Roman" w:cs="Times New Roman"/>
          <w:color w:val="000000" w:themeColor="text1"/>
          <w:sz w:val="24"/>
          <w:szCs w:val="24"/>
          <w:lang w:val="es-ES_tradnl"/>
        </w:rPr>
      </w:pPr>
      <w:r w:rsidRPr="009368D0">
        <w:rPr>
          <w:rFonts w:ascii="Times New Roman" w:hAnsi="Times New Roman" w:cs="Times New Roman"/>
          <w:b/>
          <w:bCs/>
          <w:color w:val="000000" w:themeColor="text1"/>
          <w:sz w:val="24"/>
          <w:szCs w:val="24"/>
          <w:lang w:val="es-MX"/>
        </w:rPr>
        <w:t>5.- SOBRE EL FONDO</w:t>
      </w:r>
      <w:r w:rsidR="00277182">
        <w:rPr>
          <w:rFonts w:ascii="Times New Roman" w:hAnsi="Times New Roman" w:cs="Times New Roman"/>
          <w:b/>
          <w:bCs/>
          <w:color w:val="000000" w:themeColor="text1"/>
          <w:sz w:val="24"/>
          <w:szCs w:val="24"/>
          <w:lang w:val="es-MX"/>
        </w:rPr>
        <w:t xml:space="preserve">. </w:t>
      </w:r>
      <w:r w:rsidRPr="009368D0">
        <w:rPr>
          <w:rFonts w:ascii="Times New Roman" w:hAnsi="Times New Roman" w:cs="Times New Roman"/>
          <w:color w:val="000000" w:themeColor="text1"/>
          <w:sz w:val="24"/>
          <w:szCs w:val="24"/>
        </w:rPr>
        <w:t xml:space="preserve">El presente Recurso de Apelación, tiene como objeto la revocación del </w:t>
      </w:r>
      <w:r w:rsidRPr="009368D0">
        <w:rPr>
          <w:rFonts w:ascii="Times New Roman" w:hAnsi="Times New Roman" w:cs="Times New Roman"/>
          <w:b/>
          <w:color w:val="000000" w:themeColor="text1"/>
          <w:sz w:val="24"/>
          <w:szCs w:val="24"/>
          <w:lang w:val="es-ES_tradnl"/>
        </w:rPr>
        <w:t>artículo 7.14 de la Sesión Ordinaria número 38-2015 de 2 de julio de 2015, celebrado por la Junta Directiva del Consejo de Transporte Público</w:t>
      </w:r>
      <w:r w:rsidRPr="009368D0">
        <w:rPr>
          <w:rFonts w:ascii="Times New Roman" w:hAnsi="Times New Roman" w:cs="Times New Roman"/>
          <w:color w:val="000000" w:themeColor="text1"/>
          <w:sz w:val="24"/>
          <w:szCs w:val="24"/>
          <w:lang w:val="es-ES_tradnl"/>
        </w:rPr>
        <w:t>, de modo que se le tenga a la recurrente como concesionaria y no como permisionaria además que se les exima o se les amplíe el plazo de presentación de requisitos para el refrendo de los contratos de concesión.</w:t>
      </w:r>
    </w:p>
    <w:p w14:paraId="4678E2C8" w14:textId="77777777" w:rsidR="00445C21" w:rsidRPr="009368D0" w:rsidRDefault="00445C21" w:rsidP="00445C21">
      <w:pPr>
        <w:pStyle w:val="Sinespaciado"/>
        <w:spacing w:line="276" w:lineRule="auto"/>
        <w:jc w:val="both"/>
        <w:rPr>
          <w:rFonts w:ascii="Times New Roman" w:hAnsi="Times New Roman" w:cs="Times New Roman"/>
          <w:color w:val="000000" w:themeColor="text1"/>
          <w:sz w:val="24"/>
          <w:szCs w:val="24"/>
          <w:lang w:val="es-ES_tradnl"/>
        </w:rPr>
      </w:pPr>
    </w:p>
    <w:p w14:paraId="26A0EBD3" w14:textId="77777777" w:rsidR="00445C21" w:rsidRPr="009368D0" w:rsidRDefault="00445C21" w:rsidP="00445C21">
      <w:pPr>
        <w:pStyle w:val="Sinespaciado"/>
        <w:spacing w:line="276" w:lineRule="auto"/>
        <w:jc w:val="both"/>
        <w:rPr>
          <w:rFonts w:ascii="Times New Roman" w:hAnsi="Times New Roman" w:cs="Times New Roman"/>
          <w:color w:val="000000" w:themeColor="text1"/>
          <w:sz w:val="24"/>
          <w:szCs w:val="24"/>
        </w:rPr>
      </w:pPr>
      <w:r w:rsidRPr="009368D0">
        <w:rPr>
          <w:rFonts w:ascii="Times New Roman" w:hAnsi="Times New Roman" w:cs="Times New Roman"/>
          <w:b/>
          <w:color w:val="000000" w:themeColor="text1"/>
          <w:sz w:val="24"/>
          <w:szCs w:val="24"/>
        </w:rPr>
        <w:t>DE LOS ALEGATOS DE LA RECURRENTE.</w:t>
      </w:r>
      <w:r w:rsidRPr="009368D0">
        <w:rPr>
          <w:rFonts w:ascii="Times New Roman" w:hAnsi="Times New Roman" w:cs="Times New Roman"/>
          <w:color w:val="000000" w:themeColor="text1"/>
          <w:sz w:val="24"/>
          <w:szCs w:val="24"/>
        </w:rPr>
        <w:t xml:space="preserve">  </w:t>
      </w:r>
    </w:p>
    <w:p w14:paraId="0683B6FA" w14:textId="77777777" w:rsidR="00445C21" w:rsidRPr="00B12FEE" w:rsidRDefault="00445C21" w:rsidP="00445C21">
      <w:pPr>
        <w:pStyle w:val="Sinespaciado"/>
        <w:spacing w:line="276" w:lineRule="auto"/>
        <w:jc w:val="both"/>
        <w:rPr>
          <w:rFonts w:ascii="Times New Roman" w:hAnsi="Times New Roman" w:cs="Times New Roman"/>
          <w:color w:val="5B9BD5" w:themeColor="accent1"/>
          <w:sz w:val="24"/>
          <w:szCs w:val="24"/>
          <w:lang w:val="es-ES_tradnl"/>
        </w:rPr>
      </w:pPr>
    </w:p>
    <w:p w14:paraId="060F4694" w14:textId="77777777" w:rsidR="00445C21" w:rsidRPr="009368D0" w:rsidRDefault="00445C21" w:rsidP="00445C21">
      <w:pPr>
        <w:pStyle w:val="Sinespaciado"/>
        <w:spacing w:line="276" w:lineRule="auto"/>
        <w:jc w:val="both"/>
        <w:rPr>
          <w:rFonts w:ascii="Times New Roman" w:hAnsi="Times New Roman" w:cs="Times New Roman"/>
          <w:color w:val="000000" w:themeColor="text1"/>
          <w:sz w:val="24"/>
          <w:szCs w:val="24"/>
        </w:rPr>
      </w:pPr>
      <w:r w:rsidRPr="009368D0">
        <w:rPr>
          <w:rFonts w:ascii="Times New Roman" w:hAnsi="Times New Roman" w:cs="Times New Roman"/>
          <w:color w:val="000000" w:themeColor="text1"/>
          <w:sz w:val="24"/>
          <w:szCs w:val="24"/>
        </w:rPr>
        <w:t xml:space="preserve">La empresa recurrente presenta Recurso de Apelación en subsidio y nulidad contra el acuerdo impugnado indicando en lo conducente que </w:t>
      </w:r>
      <w:r w:rsidRPr="009368D0">
        <w:rPr>
          <w:rFonts w:ascii="Times New Roman" w:hAnsi="Times New Roman" w:cs="Times New Roman"/>
          <w:color w:val="000000" w:themeColor="text1"/>
          <w:sz w:val="24"/>
          <w:szCs w:val="24"/>
          <w:lang w:val="es-ES_tradnl"/>
        </w:rPr>
        <w:t xml:space="preserve">se les ha otorgado el derecho de concesión de ruta de transporte remunerado de personas en vehículos modalidad bus del periodo 2014-2021.  El Consejo de Transporte Público cuenta con la potestad de solicitar algunos requerimientos a los concesionarios, pero tales exigencias deben estar sustentadas en criterios técnicos, de lógica conveniencia y de acuerdo con la ciencia, lo cual no opera en este caso respecto a la solicitud de requisitos y estudios para el refrendo de los contratos por la ARESEP, pues el tiempo otorgado para el cumplimiento es insuficiente a diciembre de 2015, dado el rigor que conlleva tales estudios.  El Consejo de Transporte Público basado en la Resolución RRG-5266-2005 de la ARESEP, les solicita presentar una serie de requisitos para el refrendo de los contratos de concesión, sus adendas, y modificaciones, pero </w:t>
      </w:r>
      <w:r w:rsidR="00CB70EB">
        <w:rPr>
          <w:rFonts w:ascii="Times New Roman" w:hAnsi="Times New Roman" w:cs="Times New Roman"/>
          <w:color w:val="000000" w:themeColor="text1"/>
          <w:sz w:val="24"/>
          <w:szCs w:val="24"/>
          <w:lang w:val="es-ES_tradnl"/>
        </w:rPr>
        <w:t xml:space="preserve">ese </w:t>
      </w:r>
      <w:r w:rsidRPr="009368D0">
        <w:rPr>
          <w:rFonts w:ascii="Times New Roman" w:hAnsi="Times New Roman" w:cs="Times New Roman"/>
          <w:color w:val="000000" w:themeColor="text1"/>
          <w:sz w:val="24"/>
          <w:szCs w:val="24"/>
          <w:lang w:val="es-ES_tradnl"/>
        </w:rPr>
        <w:t xml:space="preserve">cumplimiento es competencia exclusiva del Consejo de acuerdo a la misma resolución y a la Ley, no de los concesionarios y no consta acto de delegación de competencia por parte del referido órgano.  </w:t>
      </w:r>
      <w:r w:rsidR="00CB70EB">
        <w:rPr>
          <w:rFonts w:ascii="Times New Roman" w:hAnsi="Times New Roman" w:cs="Times New Roman"/>
          <w:color w:val="000000" w:themeColor="text1"/>
          <w:sz w:val="24"/>
          <w:szCs w:val="24"/>
          <w:lang w:val="es-ES_tradnl"/>
        </w:rPr>
        <w:t>Estima</w:t>
      </w:r>
      <w:r w:rsidRPr="009368D0">
        <w:rPr>
          <w:rFonts w:ascii="Times New Roman" w:hAnsi="Times New Roman" w:cs="Times New Roman"/>
          <w:color w:val="000000" w:themeColor="text1"/>
          <w:sz w:val="24"/>
          <w:szCs w:val="24"/>
          <w:lang w:val="es-ES_tradnl"/>
        </w:rPr>
        <w:t xml:space="preserve"> materialmente imposible cumplir con  los estudios técnicos requeridos por el Consejo de Transporte Público y la Autoridad Reguladora de los Servicios Públicos para el refrendo de los contratos en el plazo de dos meses, incluso ni en el plazo de 4 meses establecido en la prórroga incorporada en el acuerdo impugnado; dado la adquisición que deben hacer las empresas de los implementos técnicos, sus calibraciones entre otros podría requerirse incluso de los primeros meses del 2016 para cumplir con lo solicitado.  Se encuentra en total disposición de cumplir con los requisitos que se le han solicitado para el </w:t>
      </w:r>
      <w:r w:rsidRPr="009368D0">
        <w:rPr>
          <w:rFonts w:ascii="Times New Roman" w:hAnsi="Times New Roman" w:cs="Times New Roman"/>
          <w:color w:val="000000" w:themeColor="text1"/>
          <w:sz w:val="24"/>
          <w:szCs w:val="24"/>
          <w:lang w:val="es-ES_tradnl"/>
        </w:rPr>
        <w:lastRenderedPageBreak/>
        <w:t>refrendo de los contratos en ARESEP, pero solicita se le otorgue un plazo entre 6 y 8 meses incluso con la posibilidad de 10 meses para cumplirlo, pues el plazo otorgado es contrario a las reglas de la lógica y la ciencia y riñe con el principio de razonabilidad y proporcionalidad ampliamente desarrollado por la jurisprudencia de la Sala Constitucional.  Igualmente se violenta el principio de Legalidad y el Debido proceso.  En cuanto a la medida adoptada en la que se les da la condición excepcional y transitoria de permisionarios, s</w:t>
      </w:r>
      <w:r w:rsidRPr="009368D0">
        <w:rPr>
          <w:rFonts w:ascii="Times New Roman" w:hAnsi="Times New Roman" w:cs="Times New Roman"/>
          <w:color w:val="000000" w:themeColor="text1"/>
          <w:sz w:val="24"/>
          <w:szCs w:val="24"/>
        </w:rPr>
        <w:t>in otorgársele audiencia previa</w:t>
      </w:r>
      <w:r w:rsidR="00CB70EB">
        <w:rPr>
          <w:rFonts w:ascii="Times New Roman" w:hAnsi="Times New Roman" w:cs="Times New Roman"/>
          <w:color w:val="000000" w:themeColor="text1"/>
          <w:sz w:val="24"/>
          <w:szCs w:val="24"/>
        </w:rPr>
        <w:t>,</w:t>
      </w:r>
      <w:r w:rsidRPr="009368D0">
        <w:rPr>
          <w:rFonts w:ascii="Times New Roman" w:hAnsi="Times New Roman" w:cs="Times New Roman"/>
          <w:color w:val="000000" w:themeColor="text1"/>
          <w:sz w:val="24"/>
          <w:szCs w:val="24"/>
        </w:rPr>
        <w:t xml:space="preserve"> el Consejo de Transporte Público</w:t>
      </w:r>
      <w:r w:rsidR="00CB70EB">
        <w:rPr>
          <w:rFonts w:ascii="Times New Roman" w:hAnsi="Times New Roman" w:cs="Times New Roman"/>
          <w:color w:val="000000" w:themeColor="text1"/>
          <w:sz w:val="24"/>
          <w:szCs w:val="24"/>
        </w:rPr>
        <w:t>,</w:t>
      </w:r>
      <w:r w:rsidRPr="009368D0">
        <w:rPr>
          <w:rFonts w:ascii="Times New Roman" w:hAnsi="Times New Roman" w:cs="Times New Roman"/>
          <w:color w:val="000000" w:themeColor="text1"/>
          <w:sz w:val="24"/>
          <w:szCs w:val="24"/>
        </w:rPr>
        <w:t xml:space="preserve"> mediante el acuerdo impugnado procede a cambiarles su estatus de concesionario otorgándoles la condición de permisionarios temporales. Si bien está dentro de las competencias del CTP de acuerdo con los artículos 3 y 25 el otorgar permisos de operación de Servicios de Transporte Público, no puede venir a variarles un Derecho Subjetivo como es la condición de concesionarios y cambiarla por un permiso.  No es lo mismo la condición de concesionario que la de permisionario, temporal y en precario por el riesgo que se corre de que se solicite la realización de la Licitación Pública.   No obstante, se diga que el acuerdo es temporal no comparten el mismo </w:t>
      </w:r>
      <w:r w:rsidR="00CB70EB">
        <w:rPr>
          <w:rFonts w:ascii="Times New Roman" w:hAnsi="Times New Roman" w:cs="Times New Roman"/>
          <w:color w:val="000000" w:themeColor="text1"/>
          <w:sz w:val="24"/>
          <w:szCs w:val="24"/>
        </w:rPr>
        <w:t xml:space="preserve">criterio, </w:t>
      </w:r>
      <w:r w:rsidRPr="009368D0">
        <w:rPr>
          <w:rFonts w:ascii="Times New Roman" w:hAnsi="Times New Roman" w:cs="Times New Roman"/>
          <w:color w:val="000000" w:themeColor="text1"/>
          <w:sz w:val="24"/>
          <w:szCs w:val="24"/>
        </w:rPr>
        <w:t>el cual además es violatorio de la Garantía del Debido Proceso Constitucional pues no se les otorgó ni audiencia previa. La ARESEP, no reconoce como título habilitante el acuerdo de renovación sino el contrato refrendado posición que comparte la Procuraduría General de la República en el criterio contenido en el dictamen C-103-2015.  Se violenta el Principio de Legalidad y reiterados fallos de la Sala Constitucional, pues la misma Ley General de Administración Pública en su numeral 155 establece los mecanismos para poder revocar un acto declarativo de derechos, por lo que modificar la condición de concesionario a permisionario, argumentando aspectos de acceder a la tarifa extraordinaria y garantizar la continuidad del servicio, sin haber hecho las consultas previas a los administrados es un acto que se encuentra viciado en su motivo.  Debió otorgarse audiencia previa y la situación en que se les coloca ciertamente los pone en condición de incerteza jurídica.  El acto se encuentra nulo por vicios en el motivo y la causa, pues se contrapone a la normativa aplicable.  Solicitan se revoque en todos sus extremos el acuerdo impugnado.</w:t>
      </w:r>
    </w:p>
    <w:p w14:paraId="13134042" w14:textId="77777777" w:rsidR="00445C21" w:rsidRPr="009368D0" w:rsidRDefault="00445C21" w:rsidP="00445C21">
      <w:pPr>
        <w:pStyle w:val="Sinespaciado"/>
        <w:spacing w:line="276" w:lineRule="auto"/>
        <w:jc w:val="both"/>
        <w:rPr>
          <w:rFonts w:ascii="Times New Roman" w:hAnsi="Times New Roman" w:cs="Times New Roman"/>
          <w:color w:val="000000" w:themeColor="text1"/>
          <w:sz w:val="24"/>
          <w:szCs w:val="24"/>
        </w:rPr>
      </w:pPr>
    </w:p>
    <w:p w14:paraId="6494E90F" w14:textId="77777777" w:rsidR="00445C21" w:rsidRPr="009368D0" w:rsidRDefault="00445C21" w:rsidP="00445C21">
      <w:pPr>
        <w:spacing w:after="0" w:line="276" w:lineRule="auto"/>
        <w:jc w:val="both"/>
        <w:rPr>
          <w:rFonts w:ascii="Times New Roman" w:hAnsi="Times New Roman" w:cs="Times New Roman"/>
          <w:b/>
          <w:color w:val="000000" w:themeColor="text1"/>
          <w:sz w:val="24"/>
          <w:szCs w:val="24"/>
        </w:rPr>
      </w:pPr>
      <w:r w:rsidRPr="009368D0">
        <w:rPr>
          <w:rFonts w:ascii="Times New Roman" w:hAnsi="Times New Roman" w:cs="Times New Roman"/>
          <w:b/>
          <w:color w:val="000000" w:themeColor="text1"/>
          <w:sz w:val="24"/>
          <w:szCs w:val="24"/>
        </w:rPr>
        <w:t>DE LO ACTUADO POR EL CONSEJO DE TRANSPORTE PÚBLICO</w:t>
      </w:r>
    </w:p>
    <w:p w14:paraId="3FBDD06C" w14:textId="77777777" w:rsidR="00445C21" w:rsidRPr="009368D0" w:rsidRDefault="00445C21" w:rsidP="00445C21">
      <w:pPr>
        <w:spacing w:after="0" w:line="276" w:lineRule="auto"/>
        <w:jc w:val="both"/>
        <w:rPr>
          <w:rFonts w:ascii="Times New Roman" w:hAnsi="Times New Roman" w:cs="Times New Roman"/>
          <w:color w:val="000000" w:themeColor="text1"/>
          <w:sz w:val="24"/>
          <w:szCs w:val="24"/>
        </w:rPr>
      </w:pPr>
    </w:p>
    <w:p w14:paraId="6FF18F41" w14:textId="77777777" w:rsidR="00445C21" w:rsidRPr="009368D0" w:rsidRDefault="00445C21" w:rsidP="00445C21">
      <w:pPr>
        <w:spacing w:after="0" w:line="276" w:lineRule="auto"/>
        <w:jc w:val="both"/>
        <w:rPr>
          <w:rFonts w:ascii="Times New Roman" w:hAnsi="Times New Roman" w:cs="Times New Roman"/>
          <w:color w:val="000000" w:themeColor="text1"/>
          <w:sz w:val="24"/>
          <w:szCs w:val="24"/>
        </w:rPr>
      </w:pPr>
      <w:r w:rsidRPr="009368D0">
        <w:rPr>
          <w:rFonts w:ascii="Times New Roman" w:hAnsi="Times New Roman" w:cs="Times New Roman"/>
          <w:color w:val="000000" w:themeColor="text1"/>
          <w:sz w:val="24"/>
          <w:szCs w:val="24"/>
        </w:rPr>
        <w:t>L</w:t>
      </w:r>
      <w:r w:rsidRPr="009368D0">
        <w:rPr>
          <w:rFonts w:ascii="Times New Roman" w:hAnsi="Times New Roman" w:cs="Times New Roman"/>
          <w:color w:val="000000" w:themeColor="text1"/>
          <w:sz w:val="24"/>
          <w:szCs w:val="24"/>
          <w:lang w:val="es-ES_tradnl"/>
        </w:rPr>
        <w:t xml:space="preserve">a Junta Directiva del Consejo de Transporte Público, </w:t>
      </w:r>
      <w:r w:rsidRPr="009368D0">
        <w:rPr>
          <w:rFonts w:ascii="Times New Roman" w:hAnsi="Times New Roman" w:cs="Times New Roman"/>
          <w:color w:val="000000" w:themeColor="text1"/>
          <w:sz w:val="24"/>
          <w:szCs w:val="24"/>
        </w:rPr>
        <w:t>mediante el artículo</w:t>
      </w:r>
      <w:r w:rsidRPr="009368D0">
        <w:rPr>
          <w:rFonts w:ascii="Times New Roman" w:hAnsi="Times New Roman" w:cs="Times New Roman"/>
          <w:color w:val="000000" w:themeColor="text1"/>
          <w:sz w:val="24"/>
          <w:szCs w:val="24"/>
          <w:lang w:val="es-ES_tradnl"/>
        </w:rPr>
        <w:t xml:space="preserve"> </w:t>
      </w:r>
      <w:r w:rsidRPr="009368D0">
        <w:rPr>
          <w:rFonts w:ascii="Times New Roman" w:hAnsi="Times New Roman" w:cs="Times New Roman"/>
          <w:b/>
          <w:color w:val="000000" w:themeColor="text1"/>
          <w:sz w:val="24"/>
          <w:szCs w:val="24"/>
          <w:lang w:val="es-ES_tradnl"/>
        </w:rPr>
        <w:t>7.14 de la Sesión Ordinaria número 38-2015 de 2 de julio de 2015</w:t>
      </w:r>
      <w:r w:rsidRPr="009368D0">
        <w:rPr>
          <w:rFonts w:ascii="Times New Roman" w:hAnsi="Times New Roman" w:cs="Times New Roman"/>
          <w:smallCaps/>
          <w:color w:val="000000" w:themeColor="text1"/>
          <w:sz w:val="24"/>
          <w:szCs w:val="24"/>
        </w:rPr>
        <w:t xml:space="preserve">, </w:t>
      </w:r>
      <w:r w:rsidRPr="009368D0">
        <w:rPr>
          <w:rFonts w:ascii="Times New Roman" w:hAnsi="Times New Roman" w:cs="Times New Roman"/>
          <w:color w:val="000000" w:themeColor="text1"/>
          <w:sz w:val="24"/>
          <w:szCs w:val="24"/>
        </w:rPr>
        <w:t>aprueba el borrador de resolución sobre procedimiento y requisitos necesarios para el refrendo de los contratos de concesión, sus adendas y modificaciones para el transporte público modalidad ruta regular. En dicha resolución se determina en su parte dispositiva que las empresas deberán presentar los requisitos con fecha límite a diciembre de 2015 y además que hasta tanto se obtenga la aprobación del refrendo del contrato de concesión por parte de la ARESEP, al amparo del inciso b) del artículo 25 de la Ley 3503, como condición EXCEPCIONAL y TRANSITORIA, se asignará la categoría de PERMISIONARIO, a todos los operadores que mediante acto administrativo válido en firme por parte de ese Consejo, ostenten un derecho subjetivo de concesión o renovación de concesión en ruta regular.</w:t>
      </w:r>
    </w:p>
    <w:p w14:paraId="2111B085" w14:textId="77777777" w:rsidR="00445C21" w:rsidRPr="009368D0" w:rsidRDefault="00445C21" w:rsidP="00445C21">
      <w:pPr>
        <w:spacing w:after="0" w:line="276" w:lineRule="auto"/>
        <w:jc w:val="both"/>
        <w:rPr>
          <w:rFonts w:ascii="Times New Roman" w:hAnsi="Times New Roman" w:cs="Times New Roman"/>
          <w:color w:val="000000" w:themeColor="text1"/>
          <w:sz w:val="24"/>
          <w:szCs w:val="24"/>
        </w:rPr>
      </w:pPr>
    </w:p>
    <w:p w14:paraId="3EAD9431" w14:textId="77777777" w:rsidR="00445C21" w:rsidRPr="009368D0" w:rsidRDefault="00445C21" w:rsidP="00445C21">
      <w:pPr>
        <w:spacing w:after="0" w:line="276" w:lineRule="auto"/>
        <w:jc w:val="both"/>
        <w:rPr>
          <w:rFonts w:ascii="Times New Roman" w:hAnsi="Times New Roman" w:cs="Times New Roman"/>
          <w:color w:val="000000" w:themeColor="text1"/>
          <w:sz w:val="24"/>
          <w:szCs w:val="24"/>
        </w:rPr>
      </w:pPr>
      <w:r w:rsidRPr="009368D0">
        <w:rPr>
          <w:rFonts w:ascii="Times New Roman" w:hAnsi="Times New Roman" w:cs="Times New Roman"/>
          <w:color w:val="000000" w:themeColor="text1"/>
          <w:sz w:val="24"/>
          <w:szCs w:val="24"/>
        </w:rPr>
        <w:t xml:space="preserve">La Junta Directiva del Consejo de Transporte Público, mediante acuerdo </w:t>
      </w:r>
      <w:r w:rsidRPr="009368D0">
        <w:rPr>
          <w:rFonts w:ascii="Times New Roman" w:hAnsi="Times New Roman" w:cs="Times New Roman"/>
          <w:b/>
          <w:color w:val="000000" w:themeColor="text1"/>
          <w:sz w:val="24"/>
          <w:szCs w:val="24"/>
        </w:rPr>
        <w:t>7.3.1</w:t>
      </w:r>
      <w:r w:rsidR="009368D0" w:rsidRPr="009368D0">
        <w:rPr>
          <w:rFonts w:ascii="Times New Roman" w:hAnsi="Times New Roman" w:cs="Times New Roman"/>
          <w:b/>
          <w:color w:val="000000" w:themeColor="text1"/>
          <w:sz w:val="24"/>
          <w:szCs w:val="24"/>
        </w:rPr>
        <w:t>9</w:t>
      </w:r>
      <w:r w:rsidRPr="009368D0">
        <w:rPr>
          <w:rFonts w:ascii="Times New Roman" w:hAnsi="Times New Roman" w:cs="Times New Roman"/>
          <w:b/>
          <w:color w:val="000000" w:themeColor="text1"/>
          <w:sz w:val="24"/>
          <w:szCs w:val="24"/>
        </w:rPr>
        <w:t xml:space="preserve"> de la Sesión Ordinaria 13-2016 del 16 de marzo de 2016</w:t>
      </w:r>
      <w:r w:rsidRPr="009368D0">
        <w:rPr>
          <w:rFonts w:ascii="Times New Roman" w:hAnsi="Times New Roman" w:cs="Times New Roman"/>
          <w:color w:val="000000" w:themeColor="text1"/>
          <w:sz w:val="24"/>
          <w:szCs w:val="24"/>
        </w:rPr>
        <w:t xml:space="preserve">, conoce y avala el informe técnico </w:t>
      </w:r>
      <w:r w:rsidRPr="009368D0">
        <w:rPr>
          <w:rFonts w:ascii="Times New Roman" w:hAnsi="Times New Roman" w:cs="Times New Roman"/>
          <w:b/>
          <w:color w:val="000000" w:themeColor="text1"/>
          <w:sz w:val="24"/>
          <w:szCs w:val="24"/>
        </w:rPr>
        <w:t>DAJ 20160009</w:t>
      </w:r>
      <w:r w:rsidR="009368D0" w:rsidRPr="009368D0">
        <w:rPr>
          <w:rFonts w:ascii="Times New Roman" w:hAnsi="Times New Roman" w:cs="Times New Roman"/>
          <w:b/>
          <w:color w:val="000000" w:themeColor="text1"/>
          <w:sz w:val="24"/>
          <w:szCs w:val="24"/>
        </w:rPr>
        <w:t>86</w:t>
      </w:r>
      <w:r w:rsidRPr="009368D0">
        <w:rPr>
          <w:rFonts w:ascii="Times New Roman" w:hAnsi="Times New Roman" w:cs="Times New Roman"/>
          <w:b/>
          <w:color w:val="000000" w:themeColor="text1"/>
          <w:sz w:val="24"/>
          <w:szCs w:val="24"/>
        </w:rPr>
        <w:t xml:space="preserve"> del 14 de marzo de 2016 </w:t>
      </w:r>
      <w:r w:rsidRPr="009368D0">
        <w:rPr>
          <w:rFonts w:ascii="Times New Roman" w:hAnsi="Times New Roman" w:cs="Times New Roman"/>
          <w:color w:val="000000" w:themeColor="text1"/>
          <w:sz w:val="24"/>
          <w:szCs w:val="24"/>
        </w:rPr>
        <w:t>y</w:t>
      </w:r>
      <w:r w:rsidRPr="009368D0">
        <w:rPr>
          <w:rFonts w:ascii="Times New Roman" w:hAnsi="Times New Roman" w:cs="Times New Roman"/>
          <w:b/>
          <w:color w:val="000000" w:themeColor="text1"/>
          <w:sz w:val="24"/>
          <w:szCs w:val="24"/>
        </w:rPr>
        <w:t xml:space="preserve"> </w:t>
      </w:r>
      <w:r w:rsidRPr="009368D0">
        <w:rPr>
          <w:rFonts w:ascii="Times New Roman" w:hAnsi="Times New Roman" w:cs="Times New Roman"/>
          <w:color w:val="000000" w:themeColor="text1"/>
          <w:sz w:val="24"/>
          <w:szCs w:val="24"/>
        </w:rPr>
        <w:t xml:space="preserve">Rechaza el recurso de Revocatoria y la Nulidad por improcedentes. </w:t>
      </w:r>
    </w:p>
    <w:p w14:paraId="241AE648" w14:textId="77777777" w:rsidR="00445C21" w:rsidRPr="009368D0" w:rsidRDefault="00445C21" w:rsidP="00445C21">
      <w:pPr>
        <w:spacing w:after="0" w:line="276" w:lineRule="auto"/>
        <w:jc w:val="both"/>
        <w:rPr>
          <w:rFonts w:ascii="Times New Roman" w:hAnsi="Times New Roman" w:cs="Times New Roman"/>
          <w:i/>
          <w:color w:val="000000" w:themeColor="text1"/>
          <w:sz w:val="24"/>
          <w:szCs w:val="24"/>
        </w:rPr>
      </w:pPr>
    </w:p>
    <w:p w14:paraId="370120C3" w14:textId="77777777" w:rsidR="00445C21" w:rsidRPr="009368D0" w:rsidRDefault="00445C21" w:rsidP="00445C21">
      <w:pPr>
        <w:autoSpaceDE w:val="0"/>
        <w:autoSpaceDN w:val="0"/>
        <w:adjustRightInd w:val="0"/>
        <w:spacing w:after="0" w:line="276" w:lineRule="auto"/>
        <w:jc w:val="both"/>
        <w:rPr>
          <w:rFonts w:ascii="Times New Roman" w:hAnsi="Times New Roman" w:cs="Times New Roman"/>
          <w:bCs/>
          <w:color w:val="000000" w:themeColor="text1"/>
          <w:sz w:val="24"/>
          <w:szCs w:val="24"/>
          <w:lang w:val="es-MX"/>
        </w:rPr>
      </w:pPr>
      <w:r w:rsidRPr="009368D0">
        <w:rPr>
          <w:rFonts w:ascii="Times New Roman" w:hAnsi="Times New Roman" w:cs="Times New Roman"/>
          <w:b/>
          <w:bCs/>
          <w:color w:val="000000" w:themeColor="text1"/>
          <w:sz w:val="24"/>
          <w:szCs w:val="24"/>
          <w:lang w:val="es-MX"/>
        </w:rPr>
        <w:t>DEL PRINCIPIO DE LEGALIDAD</w:t>
      </w:r>
    </w:p>
    <w:p w14:paraId="4152B30E" w14:textId="77777777" w:rsidR="00445C21" w:rsidRPr="009368D0" w:rsidRDefault="00445C21" w:rsidP="00445C21">
      <w:pPr>
        <w:autoSpaceDE w:val="0"/>
        <w:autoSpaceDN w:val="0"/>
        <w:adjustRightInd w:val="0"/>
        <w:spacing w:after="0" w:line="276" w:lineRule="auto"/>
        <w:jc w:val="both"/>
        <w:rPr>
          <w:rFonts w:ascii="Times New Roman" w:hAnsi="Times New Roman" w:cs="Times New Roman"/>
          <w:bCs/>
          <w:color w:val="000000" w:themeColor="text1"/>
          <w:sz w:val="24"/>
          <w:szCs w:val="24"/>
          <w:lang w:val="es-MX"/>
        </w:rPr>
      </w:pPr>
    </w:p>
    <w:p w14:paraId="1CABEE3D" w14:textId="77777777" w:rsidR="00445C21" w:rsidRPr="009368D0" w:rsidRDefault="00445C21" w:rsidP="00445C21">
      <w:pPr>
        <w:autoSpaceDE w:val="0"/>
        <w:autoSpaceDN w:val="0"/>
        <w:adjustRightInd w:val="0"/>
        <w:spacing w:after="0" w:line="276" w:lineRule="auto"/>
        <w:jc w:val="both"/>
        <w:rPr>
          <w:rFonts w:ascii="Times New Roman" w:hAnsi="Times New Roman" w:cs="Times New Roman"/>
          <w:bCs/>
          <w:color w:val="000000" w:themeColor="text1"/>
          <w:sz w:val="24"/>
          <w:szCs w:val="24"/>
          <w:lang w:val="es-MX"/>
        </w:rPr>
      </w:pPr>
      <w:r w:rsidRPr="009368D0">
        <w:rPr>
          <w:rFonts w:ascii="Times New Roman" w:hAnsi="Times New Roman" w:cs="Times New Roman"/>
          <w:bCs/>
          <w:color w:val="000000" w:themeColor="text1"/>
          <w:sz w:val="24"/>
          <w:szCs w:val="24"/>
          <w:lang w:val="es-MX"/>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14:paraId="0ADF5EF3" w14:textId="77777777" w:rsidR="00445C21" w:rsidRPr="009368D0" w:rsidRDefault="00445C21" w:rsidP="00445C21">
      <w:pPr>
        <w:autoSpaceDE w:val="0"/>
        <w:autoSpaceDN w:val="0"/>
        <w:adjustRightInd w:val="0"/>
        <w:spacing w:after="0" w:line="276" w:lineRule="auto"/>
        <w:jc w:val="both"/>
        <w:rPr>
          <w:rFonts w:ascii="Times New Roman" w:hAnsi="Times New Roman" w:cs="Times New Roman"/>
          <w:color w:val="000000" w:themeColor="text1"/>
          <w:sz w:val="24"/>
          <w:szCs w:val="24"/>
          <w:lang w:val="es-MX"/>
        </w:rPr>
      </w:pPr>
    </w:p>
    <w:p w14:paraId="364A3A03" w14:textId="77777777" w:rsidR="00445C21" w:rsidRPr="009368D0" w:rsidRDefault="00445C21" w:rsidP="00445C21">
      <w:pPr>
        <w:autoSpaceDE w:val="0"/>
        <w:autoSpaceDN w:val="0"/>
        <w:adjustRightInd w:val="0"/>
        <w:spacing w:after="0" w:line="276" w:lineRule="auto"/>
        <w:jc w:val="both"/>
        <w:rPr>
          <w:rFonts w:ascii="Times New Roman" w:hAnsi="Times New Roman" w:cs="Times New Roman"/>
          <w:color w:val="000000" w:themeColor="text1"/>
          <w:sz w:val="24"/>
          <w:szCs w:val="24"/>
          <w:lang w:val="es-MX"/>
        </w:rPr>
      </w:pPr>
      <w:r w:rsidRPr="009368D0">
        <w:rPr>
          <w:rFonts w:ascii="Times New Roman" w:hAnsi="Times New Roman" w:cs="Times New Roman"/>
          <w:color w:val="000000" w:themeColor="text1"/>
          <w:sz w:val="24"/>
          <w:szCs w:val="24"/>
          <w:lang w:val="es-MX"/>
        </w:rPr>
        <w:t>La Sala Constitucional de la Corte Suprema de Justicia, en su sentencia No. 2001-02493, de las dieciséis horas, con veinticinco minutos, del veintisiete de marzo del dos mil uno, respecto del Principio de Legalidad, manifestó:</w:t>
      </w:r>
    </w:p>
    <w:p w14:paraId="58A06599" w14:textId="77777777" w:rsidR="00445C21" w:rsidRPr="009368D0" w:rsidRDefault="00445C21" w:rsidP="00445C21">
      <w:pPr>
        <w:autoSpaceDE w:val="0"/>
        <w:autoSpaceDN w:val="0"/>
        <w:adjustRightInd w:val="0"/>
        <w:spacing w:after="0"/>
        <w:jc w:val="both"/>
        <w:rPr>
          <w:rFonts w:ascii="Times New Roman" w:hAnsi="Times New Roman" w:cs="Times New Roman"/>
          <w:color w:val="000000" w:themeColor="text1"/>
          <w:lang w:val="es-MX"/>
        </w:rPr>
      </w:pPr>
    </w:p>
    <w:p w14:paraId="1C6676A0" w14:textId="77777777" w:rsidR="00445C21" w:rsidRPr="009368D0" w:rsidRDefault="00445C21" w:rsidP="00445C21">
      <w:pPr>
        <w:autoSpaceDE w:val="0"/>
        <w:autoSpaceDN w:val="0"/>
        <w:adjustRightInd w:val="0"/>
        <w:spacing w:after="0"/>
        <w:ind w:left="397" w:right="335"/>
        <w:jc w:val="both"/>
        <w:rPr>
          <w:rFonts w:ascii="Times New Roman" w:hAnsi="Times New Roman" w:cs="Times New Roman"/>
          <w:b/>
          <w:i/>
          <w:color w:val="000000" w:themeColor="text1"/>
          <w:sz w:val="18"/>
          <w:szCs w:val="18"/>
          <w:lang w:val="es-MX"/>
        </w:rPr>
      </w:pPr>
      <w:r w:rsidRPr="009368D0">
        <w:rPr>
          <w:rFonts w:ascii="Times New Roman" w:hAnsi="Times New Roman" w:cs="Times New Roman"/>
          <w:bCs/>
          <w:i/>
          <w:color w:val="000000" w:themeColor="text1"/>
          <w:sz w:val="18"/>
          <w:szCs w:val="18"/>
          <w:lang w:val="es-MX"/>
        </w:rPr>
        <w:t>“II.- Sobre el principio de legalidad:</w:t>
      </w:r>
      <w:r w:rsidRPr="009368D0">
        <w:rPr>
          <w:rFonts w:ascii="Times New Roman" w:hAnsi="Times New Roman" w:cs="Times New Roman"/>
          <w:i/>
          <w:color w:val="000000" w:themeColor="text1"/>
          <w:sz w:val="18"/>
          <w:szCs w:val="18"/>
          <w:lang w:val="es-MX"/>
        </w:rPr>
        <w:t xml:space="preserve"> El principio de legalidad que se consagra en el artículo 11 de nuestra Constitución Política, significa que </w:t>
      </w:r>
      <w:r w:rsidRPr="009368D0">
        <w:rPr>
          <w:rFonts w:ascii="Times New Roman" w:hAnsi="Times New Roman" w:cs="Times New Roman"/>
          <w:b/>
          <w:i/>
          <w:color w:val="000000" w:themeColor="text1"/>
          <w:sz w:val="18"/>
          <w:szCs w:val="18"/>
          <w:u w:val="single"/>
          <w:lang w:val="es-MX"/>
        </w:rPr>
        <w:t>los actos y comportamientos de la Administración deben de estar regulados por norma escrita</w:t>
      </w:r>
      <w:r w:rsidRPr="009368D0">
        <w:rPr>
          <w:rFonts w:ascii="Times New Roman" w:hAnsi="Times New Roman" w:cs="Times New Roman"/>
          <w:i/>
          <w:color w:val="000000" w:themeColor="text1"/>
          <w:sz w:val="18"/>
          <w:szCs w:val="18"/>
          <w:lang w:val="es-MX"/>
        </w:rPr>
        <w:t>, lo que significa desde luego, el sometimiento a la Constitución y a la ley, preferentemente, y en general a todas las normas del ordenamiento jurídico, o sea lo que se conoce como el principio de juridicidad de la Administración</w:t>
      </w:r>
      <w:r w:rsidRPr="009368D0">
        <w:rPr>
          <w:rFonts w:ascii="Times New Roman" w:hAnsi="Times New Roman" w:cs="Times New Roman"/>
          <w:b/>
          <w:i/>
          <w:color w:val="000000" w:themeColor="text1"/>
          <w:sz w:val="18"/>
          <w:szCs w:val="18"/>
          <w:lang w:val="es-MX"/>
        </w:rPr>
        <w:t xml:space="preserve">, </w:t>
      </w:r>
      <w:r w:rsidRPr="009368D0">
        <w:rPr>
          <w:rFonts w:ascii="Times New Roman" w:hAnsi="Times New Roman" w:cs="Times New Roman"/>
          <w:b/>
          <w:i/>
          <w:color w:val="000000" w:themeColor="text1"/>
          <w:sz w:val="18"/>
          <w:szCs w:val="18"/>
          <w:u w:val="single"/>
          <w:lang w:val="es-MX"/>
        </w:rPr>
        <w:t>el cual significa que las instituciones públicas solamente pueden actuar en la medida en la que se encuentren apoderadas para hacerlo por el mismo ordenamiento y normalmente a texto expreso</w:t>
      </w:r>
      <w:r w:rsidRPr="009368D0">
        <w:rPr>
          <w:rFonts w:ascii="Times New Roman" w:hAnsi="Times New Roman" w:cs="Times New Roman"/>
          <w:b/>
          <w:i/>
          <w:color w:val="000000" w:themeColor="text1"/>
          <w:sz w:val="18"/>
          <w:szCs w:val="18"/>
          <w:lang w:val="es-MX"/>
        </w:rPr>
        <w:t xml:space="preserve">, </w:t>
      </w:r>
      <w:r w:rsidRPr="009368D0">
        <w:rPr>
          <w:rFonts w:ascii="Times New Roman" w:hAnsi="Times New Roman" w:cs="Times New Roman"/>
          <w:b/>
          <w:i/>
          <w:color w:val="000000" w:themeColor="text1"/>
          <w:sz w:val="18"/>
          <w:szCs w:val="18"/>
          <w:u w:val="single"/>
          <w:lang w:val="es-MX"/>
        </w:rPr>
        <w:t>en consecuencia solo le es permitido lo que esté constitucionalmente y legalmente autorizado en forma expresa y todo lo que no les esté autorizado les está vedado. “</w:t>
      </w:r>
      <w:r w:rsidRPr="009368D0">
        <w:rPr>
          <w:rFonts w:ascii="Times New Roman" w:hAnsi="Times New Roman" w:cs="Times New Roman"/>
          <w:b/>
          <w:i/>
          <w:color w:val="000000" w:themeColor="text1"/>
          <w:sz w:val="18"/>
          <w:szCs w:val="18"/>
          <w:lang w:val="es-MX"/>
        </w:rPr>
        <w:t xml:space="preserve"> (Lo resaltado no es del original)</w:t>
      </w:r>
    </w:p>
    <w:p w14:paraId="21E19C03" w14:textId="77777777" w:rsidR="00445C21" w:rsidRPr="009368D0" w:rsidRDefault="00445C21" w:rsidP="00445C21">
      <w:pPr>
        <w:autoSpaceDE w:val="0"/>
        <w:autoSpaceDN w:val="0"/>
        <w:adjustRightInd w:val="0"/>
        <w:spacing w:after="0"/>
        <w:jc w:val="both"/>
        <w:rPr>
          <w:rFonts w:ascii="Times New Roman" w:hAnsi="Times New Roman" w:cs="Times New Roman"/>
          <w:b/>
          <w:color w:val="000000" w:themeColor="text1"/>
          <w:lang w:val="es-MX"/>
        </w:rPr>
      </w:pPr>
    </w:p>
    <w:p w14:paraId="672AE84B" w14:textId="77777777" w:rsidR="00445C21" w:rsidRPr="009368D0" w:rsidRDefault="00445C21" w:rsidP="00445C21">
      <w:pPr>
        <w:autoSpaceDE w:val="0"/>
        <w:autoSpaceDN w:val="0"/>
        <w:adjustRightInd w:val="0"/>
        <w:spacing w:after="0"/>
        <w:jc w:val="both"/>
        <w:rPr>
          <w:rFonts w:ascii="Times New Roman" w:hAnsi="Times New Roman" w:cs="Times New Roman"/>
          <w:color w:val="000000" w:themeColor="text1"/>
          <w:sz w:val="24"/>
          <w:szCs w:val="24"/>
          <w:lang w:val="es-MX"/>
        </w:rPr>
      </w:pPr>
      <w:r w:rsidRPr="009368D0">
        <w:rPr>
          <w:rFonts w:ascii="Times New Roman" w:hAnsi="Times New Roman" w:cs="Times New Roman"/>
          <w:color w:val="000000" w:themeColor="text1"/>
          <w:sz w:val="24"/>
          <w:szCs w:val="24"/>
          <w:lang w:val="es-MX"/>
        </w:rPr>
        <w:t>Por su parte el Tribunal Contencioso Administrativo Sección II, en su sentencia 00002 de las nueve horas del 30 de enero de 2013 indica respecto del Principio de Legalidad lo siguiente:</w:t>
      </w:r>
    </w:p>
    <w:p w14:paraId="741E70D7" w14:textId="77777777" w:rsidR="00445C21" w:rsidRPr="009368D0" w:rsidRDefault="00445C21" w:rsidP="00445C21">
      <w:pPr>
        <w:autoSpaceDE w:val="0"/>
        <w:autoSpaceDN w:val="0"/>
        <w:adjustRightInd w:val="0"/>
        <w:spacing w:after="0"/>
        <w:jc w:val="both"/>
        <w:rPr>
          <w:rFonts w:ascii="Times New Roman" w:hAnsi="Times New Roman" w:cs="Times New Roman"/>
          <w:b/>
          <w:color w:val="000000" w:themeColor="text1"/>
          <w:lang w:val="es-MX"/>
        </w:rPr>
      </w:pPr>
    </w:p>
    <w:p w14:paraId="4EDBE203" w14:textId="77777777" w:rsidR="00445C21" w:rsidRPr="009368D0" w:rsidRDefault="00445C21" w:rsidP="00445C21">
      <w:pPr>
        <w:autoSpaceDE w:val="0"/>
        <w:autoSpaceDN w:val="0"/>
        <w:adjustRightInd w:val="0"/>
        <w:spacing w:after="0"/>
        <w:ind w:left="397" w:right="335"/>
        <w:jc w:val="both"/>
        <w:rPr>
          <w:rFonts w:ascii="Times New Roman" w:hAnsi="Times New Roman" w:cs="Times New Roman"/>
          <w:i/>
          <w:color w:val="000000" w:themeColor="text1"/>
          <w:sz w:val="18"/>
          <w:szCs w:val="18"/>
        </w:rPr>
      </w:pPr>
      <w:r w:rsidRPr="009368D0">
        <w:rPr>
          <w:rFonts w:ascii="Times New Roman" w:hAnsi="Times New Roman" w:cs="Times New Roman"/>
          <w:i/>
          <w:color w:val="000000" w:themeColor="text1"/>
          <w:sz w:val="18"/>
          <w:szCs w:val="18"/>
          <w:lang w:val="es-MX"/>
        </w:rPr>
        <w:t>“</w:t>
      </w:r>
      <w:r w:rsidRPr="009368D0">
        <w:rPr>
          <w:rFonts w:ascii="Times New Roman" w:hAnsi="Times New Roman" w:cs="Times New Roman"/>
          <w:i/>
          <w:color w:val="000000" w:themeColor="text1"/>
          <w:sz w:val="18"/>
          <w:szCs w:val="18"/>
        </w:rPr>
        <w:t>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 la Administración Pública actuará sometida al ordenamiento jurídico y sólo podrá realizar aquellos actos o prestar aquellos servicios públicos que autorice dicho ordenamiento, según la escala jerárquica de sus fuentes; entonces, </w:t>
      </w:r>
      <w:r w:rsidRPr="009368D0">
        <w:rPr>
          <w:rFonts w:ascii="Times New Roman" w:hAnsi="Times New Roman" w:cs="Times New Roman"/>
          <w:i/>
          <w:iCs/>
          <w:color w:val="000000" w:themeColor="text1"/>
          <w:sz w:val="18"/>
          <w:szCs w:val="18"/>
        </w:rPr>
        <w:t>“todo acto o comportamiento de la Administraciónque incida sobre los derechos del particular debe estar autorizado por el ordenamiento jurídico" (Ortíz Ortíz)</w:t>
      </w:r>
      <w:r w:rsidRPr="009368D0">
        <w:rPr>
          <w:rFonts w:ascii="Times New Roman" w:hAnsi="Times New Roman" w:cs="Times New Roman"/>
          <w:i/>
          <w:color w:val="000000" w:themeColor="text1"/>
          <w:sz w:val="18"/>
          <w:szCs w:val="18"/>
        </w:rPr>
        <w:t>. Agrega el jurista además: </w:t>
      </w:r>
      <w:r w:rsidRPr="009368D0">
        <w:rPr>
          <w:rFonts w:ascii="Times New Roman" w:hAnsi="Times New Roman" w:cs="Times New Roman"/>
          <w:i/>
          <w:iCs/>
          <w:color w:val="000000" w:themeColor="text1"/>
          <w:sz w:val="18"/>
          <w:szCs w:val="18"/>
        </w:rPr>
        <w:t>"también constituye una garantía de la eficiencia </w:t>
      </w:r>
      <w:r w:rsidRPr="009368D0">
        <w:rPr>
          <w:rFonts w:ascii="Times New Roman" w:hAnsi="Times New Roman" w:cs="Times New Roman"/>
          <w:bCs/>
          <w:i/>
          <w:iCs/>
          <w:color w:val="000000" w:themeColor="text1"/>
          <w:sz w:val="18"/>
          <w:szCs w:val="18"/>
        </w:rPr>
        <w:t>administrativa</w:t>
      </w:r>
      <w:r w:rsidRPr="009368D0">
        <w:rPr>
          <w:rFonts w:ascii="Times New Roman" w:hAnsi="Times New Roman" w:cs="Times New Roman"/>
          <w:i/>
          <w:iCs/>
          <w:color w:val="000000" w:themeColor="text1"/>
          <w:sz w:val="18"/>
          <w:szCs w:val="18"/>
        </w:rPr>
        <w:t>, pues crea un orden de conducta indispensable para que la acción pública realice los fines que persigue, que permite asegurar un mínimo de oportunidad y conveniencia a su gestión"</w:t>
      </w:r>
      <w:r w:rsidRPr="009368D0">
        <w:rPr>
          <w:rFonts w:ascii="Times New Roman" w:hAnsi="Times New Roman" w:cs="Times New Roman"/>
          <w:i/>
          <w:color w:val="000000" w:themeColor="text1"/>
          <w:sz w:val="18"/>
          <w:szCs w:val="18"/>
        </w:rPr>
        <w:t>. La sujeción de la actuación</w:t>
      </w:r>
      <w:r w:rsidRPr="009368D0">
        <w:rPr>
          <w:rFonts w:ascii="Times New Roman" w:hAnsi="Times New Roman" w:cs="Times New Roman"/>
          <w:bCs/>
          <w:i/>
          <w:color w:val="000000" w:themeColor="text1"/>
          <w:sz w:val="18"/>
          <w:szCs w:val="18"/>
        </w:rPr>
        <w:t>administrativa</w:t>
      </w:r>
      <w:r w:rsidRPr="009368D0">
        <w:rPr>
          <w:rFonts w:ascii="Times New Roman" w:hAnsi="Times New Roman" w:cs="Times New Roman"/>
          <w:i/>
          <w:color w:val="000000" w:themeColor="text1"/>
          <w:sz w:val="18"/>
          <w:szCs w:val="18"/>
        </w:rPr>
        <w:t> al Ordenamiento Jurídico significa que la norma se erige en el fundamento previo y necesario de su actividad, y en su fenómeno reflejo, la seguridad jurídica del administrado. De consiguiente, cualquier actuación de la Administración discordante con el bloque de </w:t>
      </w:r>
      <w:r w:rsidRPr="009368D0">
        <w:rPr>
          <w:rFonts w:ascii="Times New Roman" w:hAnsi="Times New Roman" w:cs="Times New Roman"/>
          <w:bCs/>
          <w:i/>
          <w:color w:val="000000" w:themeColor="text1"/>
          <w:sz w:val="18"/>
          <w:szCs w:val="18"/>
        </w:rPr>
        <w:t>legalidad</w:t>
      </w:r>
      <w:r w:rsidRPr="009368D0">
        <w:rPr>
          <w:rFonts w:ascii="Times New Roman" w:hAnsi="Times New Roman" w:cs="Times New Roman"/>
          <w:i/>
          <w:color w:val="000000" w:themeColor="text1"/>
          <w:sz w:val="18"/>
          <w:szCs w:val="18"/>
        </w:rPr>
        <w:t>, constituye una infracción del Ordenamiento Jurídico. Desde esta perspectiva, toda autoridad o institución pública lo es y solamente puede actuar en la medida en que se encuentre habilitada para hacerlo por el mismo ordenamiento, y normalmente a texto expreso.”</w:t>
      </w:r>
    </w:p>
    <w:p w14:paraId="647A7B4F" w14:textId="77777777" w:rsidR="00445C21" w:rsidRPr="009368D0" w:rsidRDefault="00445C21" w:rsidP="00445C21">
      <w:pPr>
        <w:autoSpaceDE w:val="0"/>
        <w:autoSpaceDN w:val="0"/>
        <w:adjustRightInd w:val="0"/>
        <w:spacing w:after="0"/>
        <w:ind w:left="397"/>
        <w:jc w:val="both"/>
        <w:rPr>
          <w:rFonts w:ascii="Times New Roman" w:hAnsi="Times New Roman" w:cs="Times New Roman"/>
          <w:i/>
          <w:color w:val="000000" w:themeColor="text1"/>
          <w:sz w:val="18"/>
          <w:szCs w:val="18"/>
          <w:lang w:val="es-MX"/>
        </w:rPr>
      </w:pPr>
    </w:p>
    <w:p w14:paraId="49D966F5" w14:textId="77777777" w:rsidR="00445C21" w:rsidRPr="009368D0" w:rsidRDefault="00445C21" w:rsidP="00445C21">
      <w:pPr>
        <w:autoSpaceDE w:val="0"/>
        <w:autoSpaceDN w:val="0"/>
        <w:adjustRightInd w:val="0"/>
        <w:spacing w:after="0" w:line="276" w:lineRule="auto"/>
        <w:jc w:val="both"/>
        <w:rPr>
          <w:rFonts w:ascii="Times New Roman" w:hAnsi="Times New Roman" w:cs="Times New Roman"/>
          <w:iCs/>
          <w:color w:val="000000" w:themeColor="text1"/>
          <w:sz w:val="24"/>
          <w:szCs w:val="24"/>
          <w:lang w:val="es-MX"/>
        </w:rPr>
      </w:pPr>
      <w:r w:rsidRPr="009368D0">
        <w:rPr>
          <w:rFonts w:ascii="Times New Roman" w:hAnsi="Times New Roman" w:cs="Times New Roman"/>
          <w:iCs/>
          <w:color w:val="000000" w:themeColor="text1"/>
          <w:sz w:val="24"/>
          <w:szCs w:val="24"/>
          <w:lang w:val="es-MX"/>
        </w:rPr>
        <w:t xml:space="preserve">El Principio de Legalidad constituye pues el marco de acción o actuación al cual se encuentra sujeto todo funcionario público y de no ajustarse a éste sus actos son nulos. </w:t>
      </w:r>
    </w:p>
    <w:p w14:paraId="344F9601" w14:textId="77777777" w:rsidR="00445C21" w:rsidRPr="009368D0" w:rsidRDefault="00445C21" w:rsidP="00445C21">
      <w:pPr>
        <w:spacing w:after="0" w:line="276" w:lineRule="auto"/>
        <w:jc w:val="both"/>
        <w:rPr>
          <w:rFonts w:ascii="Times New Roman" w:hAnsi="Times New Roman" w:cs="Times New Roman"/>
          <w:b/>
          <w:color w:val="000000" w:themeColor="text1"/>
          <w:sz w:val="24"/>
          <w:szCs w:val="24"/>
          <w:lang w:val="es-MX"/>
        </w:rPr>
      </w:pPr>
    </w:p>
    <w:p w14:paraId="6C3A6566" w14:textId="77777777" w:rsidR="00445C21" w:rsidRPr="009368D0" w:rsidRDefault="00445C21" w:rsidP="00445C21">
      <w:pPr>
        <w:spacing w:after="0" w:line="276" w:lineRule="auto"/>
        <w:jc w:val="both"/>
        <w:rPr>
          <w:rFonts w:ascii="Times New Roman" w:hAnsi="Times New Roman" w:cs="Times New Roman"/>
          <w:b/>
          <w:color w:val="000000" w:themeColor="text1"/>
          <w:sz w:val="24"/>
          <w:szCs w:val="24"/>
        </w:rPr>
      </w:pPr>
      <w:r w:rsidRPr="009368D0">
        <w:rPr>
          <w:rFonts w:ascii="Times New Roman" w:hAnsi="Times New Roman" w:cs="Times New Roman"/>
          <w:b/>
          <w:color w:val="000000" w:themeColor="text1"/>
          <w:sz w:val="24"/>
          <w:szCs w:val="24"/>
        </w:rPr>
        <w:t>DE LA GARANTÍA DEL DEBIDO PROCESO</w:t>
      </w:r>
    </w:p>
    <w:p w14:paraId="1750ED5F" w14:textId="77777777" w:rsidR="00445C21" w:rsidRPr="00B12FEE" w:rsidRDefault="00445C21" w:rsidP="00445C21">
      <w:pPr>
        <w:spacing w:after="0" w:line="276" w:lineRule="auto"/>
        <w:jc w:val="both"/>
        <w:rPr>
          <w:rFonts w:ascii="Times New Roman" w:hAnsi="Times New Roman" w:cs="Times New Roman"/>
          <w:color w:val="5B9BD5" w:themeColor="accent1"/>
          <w:sz w:val="24"/>
          <w:szCs w:val="24"/>
        </w:rPr>
      </w:pPr>
    </w:p>
    <w:p w14:paraId="16AF1DF8" w14:textId="77777777" w:rsidR="00445C21" w:rsidRPr="009368D0" w:rsidRDefault="00445C21" w:rsidP="00445C21">
      <w:pPr>
        <w:spacing w:after="0" w:line="276" w:lineRule="auto"/>
        <w:jc w:val="both"/>
        <w:rPr>
          <w:rFonts w:ascii="Times New Roman" w:hAnsi="Times New Roman" w:cs="Times New Roman"/>
          <w:color w:val="000000" w:themeColor="text1"/>
          <w:sz w:val="24"/>
          <w:szCs w:val="24"/>
        </w:rPr>
      </w:pPr>
      <w:r w:rsidRPr="009368D0">
        <w:rPr>
          <w:rFonts w:ascii="Times New Roman" w:hAnsi="Times New Roman" w:cs="Times New Roman"/>
          <w:color w:val="000000" w:themeColor="text1"/>
          <w:sz w:val="24"/>
          <w:szCs w:val="24"/>
        </w:rPr>
        <w:t>El </w:t>
      </w:r>
      <w:r w:rsidRPr="009368D0">
        <w:rPr>
          <w:rFonts w:ascii="Times New Roman" w:hAnsi="Times New Roman" w:cs="Times New Roman"/>
          <w:b/>
          <w:bCs/>
          <w:color w:val="000000" w:themeColor="text1"/>
          <w:sz w:val="24"/>
          <w:szCs w:val="24"/>
        </w:rPr>
        <w:t>debido proceso</w:t>
      </w:r>
      <w:r w:rsidRPr="009368D0">
        <w:rPr>
          <w:rFonts w:ascii="Times New Roman" w:hAnsi="Times New Roman" w:cs="Times New Roman"/>
          <w:color w:val="000000" w:themeColor="text1"/>
          <w:sz w:val="24"/>
          <w:szCs w:val="24"/>
        </w:rPr>
        <w:t> constituye una garantía de rango constitucional que dispone que toda persona tenga derecho a ciertas prerrogativas mínimas, de tal suerte que se le garantice el equilibrio y la equidad procesal, frente a los poderes de imperio de la Administración.   Por lo anterior el individuo debe tener oportunidad de ser oído y a hacer valer sus pretensiones legítimas frente a quien dirige el procedimiento de que se trate, siempre que aquel sea de naturaleza sancionador o pretenda imponerle cargas o suprimirle derechos subjetivos.</w:t>
      </w:r>
    </w:p>
    <w:p w14:paraId="571D7F5F" w14:textId="77777777" w:rsidR="00445C21" w:rsidRPr="009368D0" w:rsidRDefault="00445C21" w:rsidP="00445C21">
      <w:pPr>
        <w:spacing w:after="0" w:line="276" w:lineRule="auto"/>
        <w:jc w:val="both"/>
        <w:rPr>
          <w:rFonts w:ascii="Times New Roman" w:hAnsi="Times New Roman" w:cs="Times New Roman"/>
          <w:color w:val="000000" w:themeColor="text1"/>
          <w:sz w:val="24"/>
          <w:szCs w:val="24"/>
        </w:rPr>
      </w:pPr>
    </w:p>
    <w:p w14:paraId="21AC35E8" w14:textId="77777777" w:rsidR="00445C21" w:rsidRPr="009368D0" w:rsidRDefault="00445C21" w:rsidP="00445C21">
      <w:pPr>
        <w:spacing w:after="0" w:line="276" w:lineRule="auto"/>
        <w:jc w:val="both"/>
        <w:rPr>
          <w:rFonts w:ascii="Times New Roman" w:hAnsi="Times New Roman" w:cs="Times New Roman"/>
          <w:color w:val="000000" w:themeColor="text1"/>
          <w:sz w:val="24"/>
          <w:szCs w:val="24"/>
        </w:rPr>
      </w:pPr>
      <w:r w:rsidRPr="009368D0">
        <w:rPr>
          <w:rFonts w:ascii="Times New Roman" w:hAnsi="Times New Roman" w:cs="Times New Roman"/>
          <w:color w:val="000000" w:themeColor="text1"/>
          <w:sz w:val="24"/>
          <w:szCs w:val="24"/>
        </w:rPr>
        <w:t xml:space="preserve">El Debido Proceso, debe integrarse y observarse en cuanto a los principios y subprincipios que lo conforman, en todo proceso sancionatorio </w:t>
      </w:r>
      <w:r w:rsidRPr="009368D0">
        <w:rPr>
          <w:rFonts w:ascii="Times New Roman" w:hAnsi="Times New Roman" w:cs="Times New Roman"/>
          <w:b/>
          <w:color w:val="000000" w:themeColor="text1"/>
          <w:sz w:val="24"/>
          <w:szCs w:val="24"/>
        </w:rPr>
        <w:t>o que pueda culminar con la supresión de derechos subjetivos</w:t>
      </w:r>
      <w:r w:rsidRPr="009368D0">
        <w:rPr>
          <w:rFonts w:ascii="Times New Roman" w:hAnsi="Times New Roman" w:cs="Times New Roman"/>
          <w:color w:val="000000" w:themeColor="text1"/>
          <w:sz w:val="24"/>
          <w:szCs w:val="24"/>
        </w:rPr>
        <w:t xml:space="preserve">. El principio de Derecho a la Defensa, el de intimación, imputación, audiencia, acceso al expediente y comunicación oportuna de la sanción que se acuerde o de la supresión de un derecho determinado, son entre otros, integrantes del debido proceso, </w:t>
      </w:r>
      <w:r w:rsidRPr="009368D0">
        <w:rPr>
          <w:rFonts w:ascii="Times New Roman" w:hAnsi="Times New Roman" w:cs="Times New Roman"/>
          <w:b/>
          <w:color w:val="000000" w:themeColor="text1"/>
          <w:sz w:val="24"/>
          <w:szCs w:val="24"/>
        </w:rPr>
        <w:t>garantía de rango constitucional consagrada en los artículos 39 y 41 de la Constitución Política</w:t>
      </w:r>
      <w:r w:rsidRPr="009368D0">
        <w:rPr>
          <w:rFonts w:ascii="Times New Roman" w:hAnsi="Times New Roman" w:cs="Times New Roman"/>
          <w:color w:val="000000" w:themeColor="text1"/>
          <w:sz w:val="24"/>
          <w:szCs w:val="24"/>
        </w:rPr>
        <w:t xml:space="preserve"> y deben ser observados taxativamente por parte de la Administración.</w:t>
      </w:r>
    </w:p>
    <w:p w14:paraId="669CC950" w14:textId="77777777" w:rsidR="00445C21" w:rsidRPr="009368D0" w:rsidRDefault="00445C21" w:rsidP="00445C21">
      <w:pPr>
        <w:spacing w:after="0" w:line="276" w:lineRule="auto"/>
        <w:jc w:val="both"/>
        <w:rPr>
          <w:rFonts w:ascii="Times New Roman" w:hAnsi="Times New Roman" w:cs="Times New Roman"/>
          <w:color w:val="000000" w:themeColor="text1"/>
          <w:sz w:val="24"/>
          <w:szCs w:val="24"/>
        </w:rPr>
      </w:pPr>
    </w:p>
    <w:p w14:paraId="27E3FF92" w14:textId="77777777" w:rsidR="00445C21" w:rsidRPr="009368D0" w:rsidRDefault="00445C21" w:rsidP="00445C21">
      <w:pPr>
        <w:spacing w:after="0" w:line="276" w:lineRule="auto"/>
        <w:jc w:val="both"/>
        <w:rPr>
          <w:rFonts w:ascii="Times New Roman" w:hAnsi="Times New Roman" w:cs="Times New Roman"/>
          <w:color w:val="000000" w:themeColor="text1"/>
          <w:sz w:val="24"/>
          <w:szCs w:val="24"/>
        </w:rPr>
      </w:pPr>
      <w:r w:rsidRPr="009368D0">
        <w:rPr>
          <w:rFonts w:ascii="Times New Roman" w:hAnsi="Times New Roman" w:cs="Times New Roman"/>
          <w:color w:val="000000" w:themeColor="text1"/>
          <w:sz w:val="24"/>
          <w:szCs w:val="24"/>
        </w:rPr>
        <w:t>La Sala Constitucional en su voto N° 5469-95 de las 18:03 horas del 4 de octubre de 1995, señaló, con relación a las garantías que debe observar la Administración en los procedimientos administrativos sancionatorios lo siguiente:</w:t>
      </w:r>
    </w:p>
    <w:p w14:paraId="70D04107" w14:textId="77777777" w:rsidR="00445C21" w:rsidRPr="009368D0" w:rsidRDefault="00445C21" w:rsidP="00445C21">
      <w:pPr>
        <w:spacing w:after="0"/>
        <w:jc w:val="both"/>
        <w:rPr>
          <w:rFonts w:ascii="Times New Roman" w:hAnsi="Times New Roman" w:cs="Times New Roman"/>
          <w:color w:val="000000" w:themeColor="text1"/>
        </w:rPr>
      </w:pPr>
    </w:p>
    <w:p w14:paraId="005BA434" w14:textId="77777777" w:rsidR="00445C21" w:rsidRPr="009368D0" w:rsidRDefault="00445C21" w:rsidP="00445C21">
      <w:pPr>
        <w:spacing w:after="0" w:line="240" w:lineRule="auto"/>
        <w:ind w:left="851" w:right="851"/>
        <w:jc w:val="both"/>
        <w:rPr>
          <w:rFonts w:ascii="Times New Roman" w:hAnsi="Times New Roman" w:cs="Times New Roman"/>
          <w:i/>
          <w:color w:val="000000" w:themeColor="text1"/>
          <w:sz w:val="18"/>
          <w:szCs w:val="18"/>
        </w:rPr>
      </w:pPr>
      <w:r w:rsidRPr="009368D0">
        <w:rPr>
          <w:rFonts w:ascii="Times New Roman" w:hAnsi="Times New Roman" w:cs="Times New Roman"/>
          <w:i/>
          <w:color w:val="000000" w:themeColor="text1"/>
          <w:sz w:val="18"/>
          <w:szCs w:val="18"/>
        </w:rPr>
        <w:t>“Esta Sala ha señalado los elementos del derecho al debido proceso legal, (ver especialmente la opinión consultiva no 1739-92), aplicables a cualquier procedimiento sancionatorio o que pueda tener por resultado la pérdida de derechos subjetivos. La Administración debe, en atención al derecho de defensa del administrado: a) Hacer traslado de cargos al afectado, lo cual implica comunicar en forma individualizada, concreta y oportuna, los hechos que se imputan; b) Permitirle el acceso irrestricto al expediente administrativo; c) Concederle un plazo razonable para la preparación de su defensa; d) Concederle la audiencia y permitirle aportar toda prueba que considere oportuna para respaldar su defensa; e) Fundamentar las resoluciones que pongan fin al procedimiento; f) Reconocer su derecho a recurrir contra la resolución sancionatoria”</w:t>
      </w:r>
    </w:p>
    <w:p w14:paraId="56B71FB4" w14:textId="77777777" w:rsidR="00445C21" w:rsidRPr="009368D0" w:rsidRDefault="00445C21" w:rsidP="00445C21">
      <w:pPr>
        <w:spacing w:after="0"/>
        <w:jc w:val="both"/>
        <w:rPr>
          <w:rFonts w:ascii="Times New Roman" w:hAnsi="Times New Roman" w:cs="Times New Roman"/>
          <w:b/>
          <w:color w:val="000000" w:themeColor="text1"/>
        </w:rPr>
      </w:pPr>
    </w:p>
    <w:p w14:paraId="4A481ACD" w14:textId="77777777" w:rsidR="00445C21" w:rsidRPr="009368D0" w:rsidRDefault="00445C21" w:rsidP="00445C21">
      <w:pPr>
        <w:spacing w:after="0"/>
        <w:jc w:val="both"/>
        <w:rPr>
          <w:rFonts w:ascii="Times New Roman" w:hAnsi="Times New Roman" w:cs="Times New Roman"/>
          <w:color w:val="000000" w:themeColor="text1"/>
          <w:sz w:val="24"/>
          <w:szCs w:val="24"/>
        </w:rPr>
      </w:pPr>
      <w:r w:rsidRPr="009368D0">
        <w:rPr>
          <w:rFonts w:ascii="Times New Roman" w:hAnsi="Times New Roman" w:cs="Times New Roman"/>
          <w:color w:val="000000" w:themeColor="text1"/>
          <w:sz w:val="24"/>
          <w:szCs w:val="24"/>
        </w:rPr>
        <w:t>Más recientemente la misma Sala Constitucional ha indicado sobre el mismo tema en su sentencia 000884 de las nueve horas cuarenta minutos del veinticuatro de enero de dos mil catorce, lo siguiente:</w:t>
      </w:r>
    </w:p>
    <w:p w14:paraId="4B390D9A" w14:textId="77777777" w:rsidR="00445C21" w:rsidRPr="009368D0" w:rsidRDefault="00445C21" w:rsidP="00445C21">
      <w:pPr>
        <w:spacing w:after="0"/>
        <w:jc w:val="both"/>
        <w:rPr>
          <w:rFonts w:ascii="Times New Roman" w:hAnsi="Times New Roman" w:cs="Times New Roman"/>
          <w:i/>
          <w:color w:val="000000" w:themeColor="text1"/>
          <w:sz w:val="24"/>
          <w:szCs w:val="24"/>
        </w:rPr>
      </w:pPr>
    </w:p>
    <w:p w14:paraId="66CBB2B2" w14:textId="77777777" w:rsidR="00445C21" w:rsidRPr="009368D0" w:rsidRDefault="00445C21" w:rsidP="00445C21">
      <w:pPr>
        <w:spacing w:after="0"/>
        <w:ind w:left="851" w:right="851"/>
        <w:jc w:val="both"/>
        <w:rPr>
          <w:rFonts w:ascii="Times New Roman" w:hAnsi="Times New Roman" w:cs="Times New Roman"/>
          <w:i/>
          <w:color w:val="000000" w:themeColor="text1"/>
          <w:sz w:val="18"/>
          <w:szCs w:val="18"/>
        </w:rPr>
      </w:pPr>
      <w:r w:rsidRPr="009368D0">
        <w:rPr>
          <w:rFonts w:ascii="Times New Roman" w:hAnsi="Times New Roman" w:cs="Times New Roman"/>
          <w:bCs/>
          <w:i/>
          <w:color w:val="000000" w:themeColor="text1"/>
          <w:sz w:val="18"/>
          <w:szCs w:val="18"/>
        </w:rPr>
        <w:t>“Sobre el debido proceso constitucional.</w:t>
      </w:r>
      <w:r w:rsidRPr="009368D0">
        <w:rPr>
          <w:rFonts w:ascii="Times New Roman" w:hAnsi="Times New Roman" w:cs="Times New Roman"/>
          <w:i/>
          <w:color w:val="000000" w:themeColor="text1"/>
          <w:sz w:val="18"/>
          <w:szCs w:val="18"/>
        </w:rPr>
        <w:t> Este Tribunal Constitucional en reiteradas ocasiones ha examinado los elementos básicos constitutivos del </w:t>
      </w:r>
      <w:r w:rsidRPr="009368D0">
        <w:rPr>
          <w:rFonts w:ascii="Times New Roman" w:hAnsi="Times New Roman" w:cs="Times New Roman"/>
          <w:bCs/>
          <w:i/>
          <w:color w:val="000000" w:themeColor="text1"/>
          <w:sz w:val="18"/>
          <w:szCs w:val="18"/>
        </w:rPr>
        <w:t>debido</w:t>
      </w:r>
      <w:r w:rsidRPr="009368D0">
        <w:rPr>
          <w:rFonts w:ascii="Times New Roman" w:hAnsi="Times New Roman" w:cs="Times New Roman"/>
          <w:i/>
          <w:color w:val="000000" w:themeColor="text1"/>
          <w:sz w:val="18"/>
          <w:szCs w:val="18"/>
        </w:rPr>
        <w:t> </w:t>
      </w:r>
      <w:r w:rsidRPr="009368D0">
        <w:rPr>
          <w:rFonts w:ascii="Times New Roman" w:hAnsi="Times New Roman" w:cs="Times New Roman"/>
          <w:bCs/>
          <w:i/>
          <w:color w:val="000000" w:themeColor="text1"/>
          <w:sz w:val="18"/>
          <w:szCs w:val="18"/>
        </w:rPr>
        <w:t>proceso</w:t>
      </w:r>
      <w:r w:rsidRPr="009368D0">
        <w:rPr>
          <w:rFonts w:ascii="Times New Roman" w:hAnsi="Times New Roman" w:cs="Times New Roman"/>
          <w:i/>
          <w:color w:val="000000" w:themeColor="text1"/>
          <w:sz w:val="18"/>
          <w:szCs w:val="18"/>
        </w:rPr>
        <w:t> constitucional en sede administrativa. Fundamentalmente a partir de la sentencia #15-90 de las dieciséis horas cuarenta y cinco minutos del cinco de enero de mil novecientos noventa, y en repetidos pronunciamientos subsecuentes, se ha dicho lo siguiente:</w:t>
      </w:r>
    </w:p>
    <w:p w14:paraId="2F934A21" w14:textId="77777777" w:rsidR="00445C21" w:rsidRPr="009368D0" w:rsidRDefault="00445C21" w:rsidP="00445C21">
      <w:pPr>
        <w:spacing w:after="0"/>
        <w:ind w:left="851" w:right="851"/>
        <w:jc w:val="both"/>
        <w:rPr>
          <w:rFonts w:ascii="Times New Roman" w:hAnsi="Times New Roman" w:cs="Times New Roman"/>
          <w:i/>
          <w:color w:val="000000" w:themeColor="text1"/>
          <w:sz w:val="18"/>
          <w:szCs w:val="18"/>
        </w:rPr>
      </w:pPr>
      <w:r w:rsidRPr="009368D0">
        <w:rPr>
          <w:rFonts w:ascii="Times New Roman" w:hAnsi="Times New Roman" w:cs="Times New Roman"/>
          <w:i/>
          <w:iCs/>
          <w:color w:val="000000" w:themeColor="text1"/>
          <w:sz w:val="18"/>
          <w:szCs w:val="18"/>
        </w:rPr>
        <w:t>“(...) el derecho de defensa garantizado por el artículo 39 de la Constitución Política y por consiguiente el principio del </w:t>
      </w:r>
      <w:r w:rsidRPr="009368D0">
        <w:rPr>
          <w:rFonts w:ascii="Times New Roman" w:hAnsi="Times New Roman" w:cs="Times New Roman"/>
          <w:bCs/>
          <w:i/>
          <w:iCs/>
          <w:color w:val="000000" w:themeColor="text1"/>
          <w:sz w:val="18"/>
          <w:szCs w:val="18"/>
        </w:rPr>
        <w:t>debido</w:t>
      </w:r>
      <w:r w:rsidRPr="009368D0">
        <w:rPr>
          <w:rFonts w:ascii="Times New Roman" w:hAnsi="Times New Roman" w:cs="Times New Roman"/>
          <w:i/>
          <w:iCs/>
          <w:color w:val="000000" w:themeColor="text1"/>
          <w:sz w:val="18"/>
          <w:szCs w:val="18"/>
        </w:rPr>
        <w:t> </w:t>
      </w:r>
      <w:r w:rsidRPr="009368D0">
        <w:rPr>
          <w:rFonts w:ascii="Times New Roman" w:hAnsi="Times New Roman" w:cs="Times New Roman"/>
          <w:bCs/>
          <w:i/>
          <w:iCs/>
          <w:color w:val="000000" w:themeColor="text1"/>
          <w:sz w:val="18"/>
          <w:szCs w:val="18"/>
        </w:rPr>
        <w:t>proceso</w:t>
      </w:r>
      <w:r w:rsidRPr="009368D0">
        <w:rPr>
          <w:rFonts w:ascii="Times New Roman" w:hAnsi="Times New Roman" w:cs="Times New Roman"/>
          <w:i/>
          <w:iCs/>
          <w:color w:val="000000" w:themeColor="text1"/>
          <w:sz w:val="18"/>
          <w:szCs w:val="18"/>
        </w:rPr>
        <w:t xml:space="preserve">, contenido en el artículo 41 de nuestra Carta Fundamental, o como suele llamársele en doctrina, principio de 'bilateralidad de la audiencia' del </w:t>
      </w:r>
      <w:r w:rsidRPr="009368D0">
        <w:rPr>
          <w:rFonts w:ascii="Times New Roman" w:hAnsi="Times New Roman" w:cs="Times New Roman"/>
          <w:i/>
          <w:iCs/>
          <w:color w:val="000000" w:themeColor="text1"/>
          <w:sz w:val="18"/>
          <w:szCs w:val="18"/>
        </w:rPr>
        <w:lastRenderedPageBreak/>
        <w:t>'</w:t>
      </w:r>
      <w:r w:rsidRPr="009368D0">
        <w:rPr>
          <w:rFonts w:ascii="Times New Roman" w:hAnsi="Times New Roman" w:cs="Times New Roman"/>
          <w:bCs/>
          <w:i/>
          <w:iCs/>
          <w:color w:val="000000" w:themeColor="text1"/>
          <w:sz w:val="18"/>
          <w:szCs w:val="18"/>
        </w:rPr>
        <w:t>debido</w:t>
      </w:r>
      <w:r w:rsidRPr="009368D0">
        <w:rPr>
          <w:rFonts w:ascii="Times New Roman" w:hAnsi="Times New Roman" w:cs="Times New Roman"/>
          <w:i/>
          <w:iCs/>
          <w:color w:val="000000" w:themeColor="text1"/>
          <w:sz w:val="18"/>
          <w:szCs w:val="18"/>
        </w:rPr>
        <w:t> </w:t>
      </w:r>
      <w:r w:rsidRPr="009368D0">
        <w:rPr>
          <w:rFonts w:ascii="Times New Roman" w:hAnsi="Times New Roman" w:cs="Times New Roman"/>
          <w:bCs/>
          <w:i/>
          <w:iCs/>
          <w:color w:val="000000" w:themeColor="text1"/>
          <w:sz w:val="18"/>
          <w:szCs w:val="18"/>
        </w:rPr>
        <w:t>proceso</w:t>
      </w:r>
      <w:r w:rsidRPr="009368D0">
        <w:rPr>
          <w:rFonts w:ascii="Times New Roman" w:hAnsi="Times New Roman" w:cs="Times New Roman"/>
          <w:i/>
          <w:iCs/>
          <w:color w:val="000000" w:themeColor="text1"/>
          <w:sz w:val="18"/>
          <w:szCs w:val="18"/>
        </w:rPr>
        <w:t> </w:t>
      </w:r>
      <w:r w:rsidRPr="009368D0">
        <w:rPr>
          <w:rFonts w:ascii="Times New Roman" w:hAnsi="Times New Roman" w:cs="Times New Roman"/>
          <w:bCs/>
          <w:i/>
          <w:iCs/>
          <w:color w:val="000000" w:themeColor="text1"/>
          <w:sz w:val="18"/>
          <w:szCs w:val="18"/>
        </w:rPr>
        <w:t>legal</w:t>
      </w:r>
      <w:r w:rsidRPr="009368D0">
        <w:rPr>
          <w:rFonts w:ascii="Times New Roman" w:hAnsi="Times New Roman" w:cs="Times New Roman"/>
          <w:i/>
          <w:iCs/>
          <w:color w:val="000000" w:themeColor="text1"/>
          <w:sz w:val="18"/>
          <w:szCs w:val="18"/>
        </w:rPr>
        <w:t>' o 'principio de contradicción' (...) se ha sintetizado así: a) Notificación al interesado del carácter y fines del procedimiento; b) derecho de ser oído, y oportunidad del interesado para presentar los argumentos y producir las pruebas que entienda pertinentes; c) oportunidad para el administrado de preparar su alegación, lo que incluye necesariamente el acceso a la información y a los antecedentes administrativos, vinculados con la cuestión de que se trate; ch) derecho del administrado de hacerse representar y asesorar por abogados, técnicos y otras personas calificadas; d) notificación adecuada de la decisión que dicta la administración y de los motivos en que ella se funde y e) derecho del interesado de recurrir la decisión dictada." "... el derecho de defensa resguardado en el artículo 39 ibídem, no sólo rige para los procedimientos jurisdiccionales, sino también para cualquier procedimiento administrativo llevado a cabo por la administración pública; y que necesariamente debe dársele al accionante si a bien lo tiene, el derecho de ser asistido por un abogado, con el fin de que ejercite su defensa. (...)”</w:t>
      </w:r>
    </w:p>
    <w:p w14:paraId="408FAA4E" w14:textId="77777777" w:rsidR="00445C21" w:rsidRPr="009368D0" w:rsidRDefault="00445C21" w:rsidP="00445C21">
      <w:pPr>
        <w:spacing w:after="0"/>
        <w:ind w:left="851" w:right="851"/>
        <w:jc w:val="both"/>
        <w:rPr>
          <w:rFonts w:ascii="Times New Roman" w:hAnsi="Times New Roman" w:cs="Times New Roman"/>
          <w:i/>
          <w:color w:val="000000" w:themeColor="text1"/>
          <w:sz w:val="18"/>
          <w:szCs w:val="18"/>
        </w:rPr>
      </w:pPr>
      <w:r w:rsidRPr="009368D0">
        <w:rPr>
          <w:rFonts w:ascii="Times New Roman" w:hAnsi="Times New Roman" w:cs="Times New Roman"/>
          <w:bCs/>
          <w:i/>
          <w:color w:val="000000" w:themeColor="text1"/>
          <w:sz w:val="18"/>
          <w:szCs w:val="18"/>
        </w:rPr>
        <w:t>III.-</w:t>
      </w:r>
    </w:p>
    <w:p w14:paraId="628555C4" w14:textId="77777777" w:rsidR="00445C21" w:rsidRPr="009368D0" w:rsidRDefault="00445C21" w:rsidP="00445C21">
      <w:pPr>
        <w:spacing w:after="0"/>
        <w:ind w:left="851" w:right="851"/>
        <w:jc w:val="both"/>
        <w:rPr>
          <w:rFonts w:ascii="Times New Roman" w:hAnsi="Times New Roman" w:cs="Times New Roman"/>
          <w:i/>
          <w:color w:val="000000" w:themeColor="text1"/>
          <w:sz w:val="18"/>
          <w:szCs w:val="18"/>
        </w:rPr>
      </w:pPr>
      <w:r w:rsidRPr="009368D0">
        <w:rPr>
          <w:rFonts w:ascii="Times New Roman" w:hAnsi="Times New Roman" w:cs="Times New Roman"/>
          <w:bCs/>
          <w:i/>
          <w:color w:val="000000" w:themeColor="text1"/>
          <w:sz w:val="18"/>
          <w:szCs w:val="18"/>
        </w:rPr>
        <w:t>Sobe la trascendencia de las violaciones residenciables en esta jurisdicción. </w:t>
      </w:r>
      <w:r w:rsidRPr="009368D0">
        <w:rPr>
          <w:rFonts w:ascii="Times New Roman" w:hAnsi="Times New Roman" w:cs="Times New Roman"/>
          <w:i/>
          <w:color w:val="000000" w:themeColor="text1"/>
          <w:sz w:val="18"/>
          <w:szCs w:val="18"/>
        </w:rPr>
        <w:t>De otra parte, la Sala también ha expresado -al momento de precisar su ámbito de competencia- que en materia de </w:t>
      </w:r>
      <w:r w:rsidRPr="009368D0">
        <w:rPr>
          <w:rFonts w:ascii="Times New Roman" w:hAnsi="Times New Roman" w:cs="Times New Roman"/>
          <w:bCs/>
          <w:i/>
          <w:color w:val="000000" w:themeColor="text1"/>
          <w:sz w:val="18"/>
          <w:szCs w:val="18"/>
        </w:rPr>
        <w:t>debido proceso</w:t>
      </w:r>
      <w:r w:rsidRPr="009368D0">
        <w:rPr>
          <w:rFonts w:ascii="Times New Roman" w:hAnsi="Times New Roman" w:cs="Times New Roman"/>
          <w:i/>
          <w:color w:val="000000" w:themeColor="text1"/>
          <w:sz w:val="18"/>
          <w:szCs w:val="18"/>
        </w:rPr>
        <w:t> el amparo constitucional, solamente, es procedente contra actos, evidentemente, arbitrarios que conculquen en forma directa derechos fundamentales, es decir, violaciones graves, burdas y claras al derecho de defensa, ya que esta sede no ha sido creada para corregir todos los vicios procedimentales, sino sólo para enmendar las infracciones a los elementos esenciales del </w:t>
      </w:r>
      <w:r w:rsidRPr="009368D0">
        <w:rPr>
          <w:rFonts w:ascii="Times New Roman" w:hAnsi="Times New Roman" w:cs="Times New Roman"/>
          <w:bCs/>
          <w:i/>
          <w:color w:val="000000" w:themeColor="text1"/>
          <w:sz w:val="18"/>
          <w:szCs w:val="18"/>
        </w:rPr>
        <w:t>debido</w:t>
      </w:r>
      <w:r w:rsidRPr="009368D0">
        <w:rPr>
          <w:rFonts w:ascii="Times New Roman" w:hAnsi="Times New Roman" w:cs="Times New Roman"/>
          <w:i/>
          <w:color w:val="000000" w:themeColor="text1"/>
          <w:sz w:val="18"/>
          <w:szCs w:val="18"/>
        </w:rPr>
        <w:t> </w:t>
      </w:r>
      <w:r w:rsidRPr="009368D0">
        <w:rPr>
          <w:rFonts w:ascii="Times New Roman" w:hAnsi="Times New Roman" w:cs="Times New Roman"/>
          <w:bCs/>
          <w:i/>
          <w:color w:val="000000" w:themeColor="text1"/>
          <w:sz w:val="18"/>
          <w:szCs w:val="18"/>
        </w:rPr>
        <w:t>proceso</w:t>
      </w:r>
      <w:r w:rsidRPr="009368D0">
        <w:rPr>
          <w:rFonts w:ascii="Times New Roman" w:hAnsi="Times New Roman" w:cs="Times New Roman"/>
          <w:i/>
          <w:color w:val="000000" w:themeColor="text1"/>
          <w:sz w:val="18"/>
          <w:szCs w:val="18"/>
        </w:rPr>
        <w:t> que colocan al administrado en un evidente estado de indefensión. De esta manera, no toda infracción a las normas de procedimiento se convierte, </w:t>
      </w:r>
      <w:r w:rsidRPr="009368D0">
        <w:rPr>
          <w:rFonts w:ascii="Times New Roman" w:hAnsi="Times New Roman" w:cs="Times New Roman"/>
          <w:i/>
          <w:iCs/>
          <w:color w:val="000000" w:themeColor="text1"/>
          <w:sz w:val="18"/>
          <w:szCs w:val="18"/>
        </w:rPr>
        <w:t>per se</w:t>
      </w:r>
      <w:r w:rsidRPr="009368D0">
        <w:rPr>
          <w:rFonts w:ascii="Times New Roman" w:hAnsi="Times New Roman" w:cs="Times New Roman"/>
          <w:i/>
          <w:color w:val="000000" w:themeColor="text1"/>
          <w:sz w:val="18"/>
          <w:szCs w:val="18"/>
        </w:rPr>
        <w:t>, en una violación de relevancia constitucional, amparable en esta sede. Por el contrario, el amparo tan sólo procede, </w:t>
      </w:r>
      <w:r w:rsidRPr="009368D0">
        <w:rPr>
          <w:rFonts w:ascii="Times New Roman" w:hAnsi="Times New Roman" w:cs="Times New Roman"/>
          <w:bCs/>
          <w:i/>
          <w:color w:val="000000" w:themeColor="text1"/>
          <w:sz w:val="18"/>
          <w:szCs w:val="18"/>
        </w:rPr>
        <w:t>debido</w:t>
      </w:r>
      <w:r w:rsidRPr="009368D0">
        <w:rPr>
          <w:rFonts w:ascii="Times New Roman" w:hAnsi="Times New Roman" w:cs="Times New Roman"/>
          <w:i/>
          <w:color w:val="000000" w:themeColor="text1"/>
          <w:sz w:val="18"/>
          <w:szCs w:val="18"/>
        </w:rPr>
        <w:t xml:space="preserve"> a la sumariedad que lo caracteriza, ante violaciones graves que conculquen o amenacen conculcar, de forma directa y efectiva el derecho de defensa o el </w:t>
      </w:r>
      <w:r w:rsidRPr="009368D0">
        <w:rPr>
          <w:rFonts w:ascii="Times New Roman" w:hAnsi="Times New Roman" w:cs="Times New Roman"/>
          <w:bCs/>
          <w:i/>
          <w:color w:val="000000" w:themeColor="text1"/>
          <w:sz w:val="18"/>
          <w:szCs w:val="18"/>
        </w:rPr>
        <w:t>debido</w:t>
      </w:r>
      <w:r w:rsidRPr="009368D0">
        <w:rPr>
          <w:rFonts w:ascii="Times New Roman" w:hAnsi="Times New Roman" w:cs="Times New Roman"/>
          <w:i/>
          <w:color w:val="000000" w:themeColor="text1"/>
          <w:sz w:val="18"/>
          <w:szCs w:val="18"/>
        </w:rPr>
        <w:t> </w:t>
      </w:r>
      <w:r w:rsidRPr="009368D0">
        <w:rPr>
          <w:rFonts w:ascii="Times New Roman" w:hAnsi="Times New Roman" w:cs="Times New Roman"/>
          <w:bCs/>
          <w:i/>
          <w:color w:val="000000" w:themeColor="text1"/>
          <w:sz w:val="18"/>
          <w:szCs w:val="18"/>
        </w:rPr>
        <w:t>proceso</w:t>
      </w:r>
      <w:r w:rsidRPr="009368D0">
        <w:rPr>
          <w:rFonts w:ascii="Times New Roman" w:hAnsi="Times New Roman" w:cs="Times New Roman"/>
          <w:i/>
          <w:color w:val="000000" w:themeColor="text1"/>
          <w:sz w:val="18"/>
          <w:szCs w:val="18"/>
        </w:rPr>
        <w:t> (En este sentido, entre otras, sentencias número 2001-10198 de las quince horas veintinueve minutos del diez de octubre del dos mil uno; número 2010-017658, de las nueve horas y cincuenta y cuatro minutos del veintidós de octubre del dos mil diez; número 2012-008897, de las nueve horas treinta minutos del veintinueve de junio de dos mil doce; y número 2013-010020 de las catorce horas treinta minutos del veinticuatro de julio de dos mil trece )”. </w:t>
      </w:r>
    </w:p>
    <w:p w14:paraId="30381B78" w14:textId="77777777" w:rsidR="00445C21" w:rsidRPr="009368D0" w:rsidRDefault="00445C21" w:rsidP="00445C21">
      <w:pPr>
        <w:autoSpaceDE w:val="0"/>
        <w:autoSpaceDN w:val="0"/>
        <w:adjustRightInd w:val="0"/>
        <w:spacing w:after="0"/>
        <w:jc w:val="both"/>
        <w:rPr>
          <w:rFonts w:ascii="Times New Roman" w:hAnsi="Times New Roman" w:cs="Times New Roman"/>
          <w:b/>
          <w:bCs/>
          <w:color w:val="000000" w:themeColor="text1"/>
          <w:lang w:val="es-MX"/>
        </w:rPr>
      </w:pPr>
    </w:p>
    <w:p w14:paraId="73828735" w14:textId="77777777" w:rsidR="00445C21" w:rsidRPr="009368D0" w:rsidRDefault="00445C21" w:rsidP="00445C21">
      <w:pPr>
        <w:autoSpaceDE w:val="0"/>
        <w:autoSpaceDN w:val="0"/>
        <w:adjustRightInd w:val="0"/>
        <w:spacing w:after="0" w:line="276" w:lineRule="auto"/>
        <w:jc w:val="both"/>
        <w:rPr>
          <w:rFonts w:ascii="Times New Roman" w:hAnsi="Times New Roman" w:cs="Times New Roman"/>
          <w:b/>
          <w:bCs/>
          <w:color w:val="000000" w:themeColor="text1"/>
          <w:lang w:val="es-MX"/>
        </w:rPr>
      </w:pPr>
      <w:r w:rsidRPr="009368D0">
        <w:rPr>
          <w:rFonts w:ascii="Times New Roman" w:hAnsi="Times New Roman" w:cs="Times New Roman"/>
          <w:b/>
          <w:bCs/>
          <w:color w:val="000000" w:themeColor="text1"/>
          <w:lang w:val="es-MX"/>
        </w:rPr>
        <w:t>LA MOTIVACIÓN DE LOS ACTOS ADMINISTRATIVOS</w:t>
      </w:r>
    </w:p>
    <w:p w14:paraId="7189FA6E" w14:textId="77777777" w:rsidR="00445C21" w:rsidRPr="009368D0" w:rsidRDefault="00445C21" w:rsidP="00445C21">
      <w:pPr>
        <w:spacing w:after="0" w:line="276" w:lineRule="auto"/>
        <w:jc w:val="both"/>
        <w:rPr>
          <w:rFonts w:ascii="Times New Roman" w:hAnsi="Times New Roman" w:cs="Times New Roman"/>
          <w:color w:val="000000" w:themeColor="text1"/>
        </w:rPr>
      </w:pPr>
    </w:p>
    <w:p w14:paraId="555949AB" w14:textId="77777777" w:rsidR="00445C21" w:rsidRPr="009368D0" w:rsidRDefault="00445C21" w:rsidP="00445C21">
      <w:pPr>
        <w:spacing w:after="0" w:line="276" w:lineRule="auto"/>
        <w:jc w:val="both"/>
        <w:rPr>
          <w:rFonts w:ascii="Times New Roman" w:hAnsi="Times New Roman" w:cs="Times New Roman"/>
          <w:i/>
          <w:color w:val="000000" w:themeColor="text1"/>
        </w:rPr>
      </w:pPr>
      <w:r w:rsidRPr="009368D0">
        <w:rPr>
          <w:rFonts w:ascii="Times New Roman" w:hAnsi="Times New Roman" w:cs="Times New Roman"/>
          <w:color w:val="000000" w:themeColor="text1"/>
        </w:rPr>
        <w:t>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 impugnación.  La motivación constituye la legalidad del acto administrativo, pues justifica el cumplimiento de los elementos normativos y de valores de apreciación sobre el mérito y la racionabilidad, del mismo</w:t>
      </w:r>
      <w:r w:rsidRPr="009368D0">
        <w:rPr>
          <w:rFonts w:ascii="Times New Roman" w:hAnsi="Times New Roman" w:cs="Times New Roman"/>
          <w:i/>
          <w:color w:val="000000" w:themeColor="text1"/>
        </w:rPr>
        <w:t xml:space="preserve">.  </w:t>
      </w:r>
    </w:p>
    <w:p w14:paraId="5D6BFAC3" w14:textId="77777777" w:rsidR="00445C21" w:rsidRPr="009368D0" w:rsidRDefault="00445C21" w:rsidP="00445C21">
      <w:pPr>
        <w:spacing w:after="0" w:line="276" w:lineRule="auto"/>
        <w:jc w:val="both"/>
        <w:rPr>
          <w:rFonts w:ascii="Times New Roman" w:hAnsi="Times New Roman" w:cs="Times New Roman"/>
          <w:i/>
          <w:color w:val="000000" w:themeColor="text1"/>
        </w:rPr>
      </w:pPr>
    </w:p>
    <w:p w14:paraId="127FFC49" w14:textId="77777777" w:rsidR="00445C21" w:rsidRPr="009368D0" w:rsidRDefault="00445C21" w:rsidP="00445C21">
      <w:pPr>
        <w:spacing w:after="0" w:line="276" w:lineRule="auto"/>
        <w:jc w:val="both"/>
        <w:rPr>
          <w:rFonts w:ascii="Times New Roman" w:hAnsi="Times New Roman" w:cs="Times New Roman"/>
          <w:color w:val="000000" w:themeColor="text1"/>
        </w:rPr>
      </w:pPr>
      <w:r w:rsidRPr="009368D0">
        <w:rPr>
          <w:rFonts w:ascii="Times New Roman" w:hAnsi="Times New Roman" w:cs="Times New Roman"/>
          <w:color w:val="000000" w:themeColor="text1"/>
        </w:rPr>
        <w:t>La</w:t>
      </w:r>
      <w:r w:rsidRPr="009368D0">
        <w:rPr>
          <w:rFonts w:ascii="Times New Roman" w:hAnsi="Times New Roman" w:cs="Times New Roman"/>
          <w:i/>
          <w:color w:val="000000" w:themeColor="text1"/>
        </w:rPr>
        <w:t xml:space="preserve"> </w:t>
      </w:r>
      <w:r w:rsidRPr="009368D0">
        <w:rPr>
          <w:rFonts w:ascii="Times New Roman" w:hAnsi="Times New Roman" w:cs="Times New Roman"/>
          <w:color w:val="000000" w:themeColor="text1"/>
        </w:rPr>
        <w:t xml:space="preserve">motivación, además debe ser coherente, tanto con el Principio de Legalidad,  como con los hechos a los que se circunscribe, esto es de suma importancia pues como se dijo la ley exige la motivación cuando:  </w:t>
      </w:r>
      <w:r w:rsidRPr="009368D0">
        <w:rPr>
          <w:rFonts w:ascii="Times New Roman" w:hAnsi="Times New Roman" w:cs="Times New Roman"/>
          <w:b/>
          <w:color w:val="000000" w:themeColor="text1"/>
        </w:rPr>
        <w:t>“</w:t>
      </w:r>
      <w:r w:rsidRPr="009368D0">
        <w:rPr>
          <w:rFonts w:ascii="Times New Roman" w:eastAsia="MS Mincho" w:hAnsi="Times New Roman" w:cs="Times New Roman"/>
          <w:b/>
          <w:i/>
          <w:color w:val="000000" w:themeColor="text1"/>
        </w:rPr>
        <w:t xml:space="preserve">a) Los actos que impongan obligaciones o que limiten, supriman o denieguen derechos subjetivos;”, </w:t>
      </w:r>
      <w:r w:rsidRPr="009368D0">
        <w:rPr>
          <w:rFonts w:ascii="Times New Roman" w:eastAsia="MS Mincho" w:hAnsi="Times New Roman" w:cs="Times New Roman"/>
          <w:color w:val="000000" w:themeColor="text1"/>
        </w:rPr>
        <w:t>esto es así ya que la tutela que nuestro ordenamiento jurídico da a los derechos subjetivos de los administrados son de gran relevancia, de ahí que si el acto, por una u otra razón ha de denegar derecho alguno debe ser justificado hartamente pero esa justificación debe ser coherente con el cuadro fáctico que el operador del derecho tiene frente a sí y el marco legal que regula la materia.</w:t>
      </w:r>
      <w:r w:rsidRPr="009368D0">
        <w:rPr>
          <w:rFonts w:ascii="Times New Roman" w:eastAsia="MS Mincho" w:hAnsi="Times New Roman" w:cs="Times New Roman"/>
          <w:b/>
          <w:i/>
          <w:color w:val="000000" w:themeColor="text1"/>
        </w:rPr>
        <w:t xml:space="preserve"> </w:t>
      </w:r>
      <w:r w:rsidRPr="009368D0">
        <w:rPr>
          <w:rFonts w:ascii="Times New Roman" w:hAnsi="Times New Roman" w:cs="Times New Roman"/>
          <w:color w:val="000000" w:themeColor="text1"/>
        </w:rPr>
        <w:t xml:space="preserve"> (El resaltado es nuestro)</w:t>
      </w:r>
    </w:p>
    <w:p w14:paraId="52FE3025" w14:textId="77777777" w:rsidR="00445C21" w:rsidRPr="009368D0" w:rsidRDefault="00445C21" w:rsidP="00445C21">
      <w:pPr>
        <w:autoSpaceDE w:val="0"/>
        <w:autoSpaceDN w:val="0"/>
        <w:adjustRightInd w:val="0"/>
        <w:spacing w:after="0"/>
        <w:jc w:val="both"/>
        <w:rPr>
          <w:rFonts w:ascii="Times New Roman" w:hAnsi="Times New Roman" w:cs="Times New Roman"/>
          <w:bCs/>
          <w:color w:val="000000" w:themeColor="text1"/>
        </w:rPr>
      </w:pPr>
    </w:p>
    <w:p w14:paraId="7C89DB0C" w14:textId="77777777" w:rsidR="00445C21" w:rsidRPr="009368D0" w:rsidRDefault="00445C21" w:rsidP="00445C21">
      <w:pPr>
        <w:spacing w:after="0" w:line="240" w:lineRule="auto"/>
        <w:ind w:left="851" w:right="851"/>
        <w:jc w:val="both"/>
        <w:rPr>
          <w:rFonts w:ascii="Times New Roman" w:eastAsia="MS Mincho" w:hAnsi="Times New Roman" w:cs="Times New Roman"/>
          <w:i/>
          <w:color w:val="000000" w:themeColor="text1"/>
          <w:sz w:val="20"/>
          <w:szCs w:val="20"/>
        </w:rPr>
      </w:pPr>
      <w:r w:rsidRPr="009368D0">
        <w:rPr>
          <w:rFonts w:ascii="Times New Roman" w:eastAsia="MS Mincho" w:hAnsi="Times New Roman" w:cs="Times New Roman"/>
          <w:i/>
          <w:color w:val="000000" w:themeColor="text1"/>
          <w:sz w:val="20"/>
          <w:szCs w:val="20"/>
        </w:rPr>
        <w:t>“Artículo 136.-</w:t>
      </w:r>
    </w:p>
    <w:p w14:paraId="4FA552DF" w14:textId="77777777" w:rsidR="00445C21" w:rsidRPr="009368D0" w:rsidRDefault="00445C21" w:rsidP="00445C21">
      <w:pPr>
        <w:spacing w:after="0" w:line="240" w:lineRule="auto"/>
        <w:ind w:left="851" w:right="851"/>
        <w:jc w:val="both"/>
        <w:rPr>
          <w:rFonts w:ascii="Times New Roman" w:eastAsia="MS Mincho" w:hAnsi="Times New Roman" w:cs="Times New Roman"/>
          <w:i/>
          <w:color w:val="000000" w:themeColor="text1"/>
          <w:sz w:val="20"/>
          <w:szCs w:val="20"/>
        </w:rPr>
      </w:pPr>
    </w:p>
    <w:p w14:paraId="14690410" w14:textId="77777777" w:rsidR="00445C21" w:rsidRPr="009368D0" w:rsidRDefault="00445C21" w:rsidP="00445C21">
      <w:pPr>
        <w:spacing w:after="0" w:line="240" w:lineRule="auto"/>
        <w:ind w:left="851" w:right="851"/>
        <w:jc w:val="both"/>
        <w:rPr>
          <w:rFonts w:ascii="Times New Roman" w:eastAsia="MS Mincho" w:hAnsi="Times New Roman" w:cs="Times New Roman"/>
          <w:i/>
          <w:color w:val="000000" w:themeColor="text1"/>
          <w:sz w:val="20"/>
          <w:szCs w:val="20"/>
        </w:rPr>
      </w:pPr>
      <w:r w:rsidRPr="009368D0">
        <w:rPr>
          <w:rFonts w:ascii="Times New Roman" w:eastAsia="MS Mincho" w:hAnsi="Times New Roman" w:cs="Times New Roman"/>
          <w:i/>
          <w:color w:val="000000" w:themeColor="text1"/>
          <w:sz w:val="20"/>
          <w:szCs w:val="20"/>
        </w:rPr>
        <w:t xml:space="preserve">1. Serán motivados con mención, sucinta al menos, de sus fundamentos: </w:t>
      </w:r>
    </w:p>
    <w:p w14:paraId="1BCDA57E" w14:textId="77777777" w:rsidR="00445C21" w:rsidRPr="009368D0" w:rsidRDefault="00445C21" w:rsidP="00445C21">
      <w:pPr>
        <w:spacing w:after="0" w:line="240" w:lineRule="auto"/>
        <w:ind w:left="851" w:right="851"/>
        <w:jc w:val="both"/>
        <w:rPr>
          <w:rFonts w:ascii="Times New Roman" w:eastAsia="MS Mincho" w:hAnsi="Times New Roman" w:cs="Times New Roman"/>
          <w:i/>
          <w:color w:val="000000" w:themeColor="text1"/>
          <w:sz w:val="20"/>
          <w:szCs w:val="20"/>
        </w:rPr>
      </w:pPr>
    </w:p>
    <w:p w14:paraId="3B5297C8" w14:textId="77777777" w:rsidR="00445C21" w:rsidRPr="009368D0" w:rsidRDefault="00445C21" w:rsidP="00445C21">
      <w:pPr>
        <w:spacing w:after="0" w:line="240" w:lineRule="auto"/>
        <w:ind w:left="851" w:right="851"/>
        <w:jc w:val="both"/>
        <w:rPr>
          <w:rFonts w:ascii="Times New Roman" w:eastAsia="MS Mincho" w:hAnsi="Times New Roman" w:cs="Times New Roman"/>
          <w:b/>
          <w:i/>
          <w:color w:val="000000" w:themeColor="text1"/>
          <w:sz w:val="20"/>
          <w:szCs w:val="20"/>
        </w:rPr>
      </w:pPr>
      <w:r w:rsidRPr="009368D0">
        <w:rPr>
          <w:rFonts w:ascii="Times New Roman" w:eastAsia="MS Mincho" w:hAnsi="Times New Roman" w:cs="Times New Roman"/>
          <w:i/>
          <w:color w:val="000000" w:themeColor="text1"/>
          <w:sz w:val="20"/>
          <w:szCs w:val="20"/>
        </w:rPr>
        <w:t xml:space="preserve">     </w:t>
      </w:r>
      <w:r w:rsidRPr="009368D0">
        <w:rPr>
          <w:rFonts w:ascii="Times New Roman" w:eastAsia="MS Mincho" w:hAnsi="Times New Roman" w:cs="Times New Roman"/>
          <w:b/>
          <w:i/>
          <w:color w:val="000000" w:themeColor="text1"/>
          <w:sz w:val="20"/>
          <w:szCs w:val="20"/>
        </w:rPr>
        <w:t xml:space="preserve">a) Los actos que impongan obligaciones o que limiten, supriman o denieguen derechos subjetivos;   </w:t>
      </w:r>
    </w:p>
    <w:p w14:paraId="6A95B8A8" w14:textId="77777777" w:rsidR="00445C21" w:rsidRPr="009368D0" w:rsidRDefault="00445C21" w:rsidP="00445C21">
      <w:pPr>
        <w:spacing w:after="0" w:line="240" w:lineRule="auto"/>
        <w:ind w:left="851" w:right="851"/>
        <w:jc w:val="both"/>
        <w:rPr>
          <w:rFonts w:ascii="Times New Roman" w:eastAsia="MS Mincho" w:hAnsi="Times New Roman" w:cs="Times New Roman"/>
          <w:i/>
          <w:color w:val="000000" w:themeColor="text1"/>
          <w:sz w:val="20"/>
          <w:szCs w:val="20"/>
        </w:rPr>
      </w:pPr>
      <w:r w:rsidRPr="009368D0">
        <w:rPr>
          <w:rFonts w:ascii="Times New Roman" w:eastAsia="MS Mincho" w:hAnsi="Times New Roman" w:cs="Times New Roman"/>
          <w:i/>
          <w:color w:val="000000" w:themeColor="text1"/>
          <w:sz w:val="20"/>
          <w:szCs w:val="20"/>
        </w:rPr>
        <w:t xml:space="preserve">     b) Los que resuelvan recursos;</w:t>
      </w:r>
    </w:p>
    <w:p w14:paraId="0CD9FF8B" w14:textId="77777777" w:rsidR="00445C21" w:rsidRPr="009368D0" w:rsidRDefault="00445C21" w:rsidP="00445C21">
      <w:pPr>
        <w:spacing w:after="0" w:line="240" w:lineRule="auto"/>
        <w:ind w:left="851" w:right="851"/>
        <w:jc w:val="both"/>
        <w:rPr>
          <w:rFonts w:ascii="Times New Roman" w:eastAsia="MS Mincho" w:hAnsi="Times New Roman" w:cs="Times New Roman"/>
          <w:i/>
          <w:color w:val="000000" w:themeColor="text1"/>
          <w:sz w:val="20"/>
          <w:szCs w:val="20"/>
          <w:u w:val="single"/>
        </w:rPr>
      </w:pPr>
      <w:r w:rsidRPr="009368D0">
        <w:rPr>
          <w:rFonts w:ascii="Times New Roman" w:eastAsia="MS Mincho" w:hAnsi="Times New Roman" w:cs="Times New Roman"/>
          <w:i/>
          <w:color w:val="000000" w:themeColor="text1"/>
          <w:sz w:val="20"/>
          <w:szCs w:val="20"/>
        </w:rPr>
        <w:t xml:space="preserve">     </w:t>
      </w:r>
      <w:r w:rsidRPr="009368D0">
        <w:rPr>
          <w:rFonts w:ascii="Times New Roman" w:eastAsia="MS Mincho" w:hAnsi="Times New Roman" w:cs="Times New Roman"/>
          <w:i/>
          <w:color w:val="000000" w:themeColor="text1"/>
          <w:sz w:val="20"/>
          <w:szCs w:val="20"/>
          <w:u w:val="single"/>
        </w:rPr>
        <w:t xml:space="preserve">c) Los que se separen del criterio seguido en actuaciones precedentes o del dictamen de órganos consultivos; </w:t>
      </w:r>
    </w:p>
    <w:p w14:paraId="222D2A4D" w14:textId="77777777" w:rsidR="00445C21" w:rsidRPr="009368D0" w:rsidRDefault="00445C21" w:rsidP="00445C21">
      <w:pPr>
        <w:spacing w:after="0" w:line="240" w:lineRule="auto"/>
        <w:ind w:left="851" w:right="851"/>
        <w:jc w:val="both"/>
        <w:rPr>
          <w:rFonts w:ascii="Times New Roman" w:eastAsia="MS Mincho" w:hAnsi="Times New Roman" w:cs="Times New Roman"/>
          <w:i/>
          <w:color w:val="000000" w:themeColor="text1"/>
          <w:sz w:val="20"/>
          <w:szCs w:val="20"/>
        </w:rPr>
      </w:pPr>
      <w:r w:rsidRPr="009368D0">
        <w:rPr>
          <w:rFonts w:ascii="Times New Roman" w:eastAsia="MS Mincho" w:hAnsi="Times New Roman" w:cs="Times New Roman"/>
          <w:i/>
          <w:color w:val="000000" w:themeColor="text1"/>
          <w:sz w:val="20"/>
          <w:szCs w:val="20"/>
        </w:rPr>
        <w:t xml:space="preserve">     d) Los de suspensión de actos que hayan sido objeto del recurso;</w:t>
      </w:r>
    </w:p>
    <w:p w14:paraId="39BC854B" w14:textId="77777777" w:rsidR="00445C21" w:rsidRPr="009368D0" w:rsidRDefault="00445C21" w:rsidP="00445C21">
      <w:pPr>
        <w:spacing w:after="0" w:line="240" w:lineRule="auto"/>
        <w:ind w:left="851" w:right="851"/>
        <w:jc w:val="both"/>
        <w:rPr>
          <w:rFonts w:ascii="Times New Roman" w:eastAsia="MS Mincho" w:hAnsi="Times New Roman" w:cs="Times New Roman"/>
          <w:i/>
          <w:color w:val="000000" w:themeColor="text1"/>
          <w:sz w:val="20"/>
          <w:szCs w:val="20"/>
        </w:rPr>
      </w:pPr>
      <w:r w:rsidRPr="009368D0">
        <w:rPr>
          <w:rFonts w:ascii="Times New Roman" w:eastAsia="MS Mincho" w:hAnsi="Times New Roman" w:cs="Times New Roman"/>
          <w:i/>
          <w:color w:val="000000" w:themeColor="text1"/>
          <w:sz w:val="20"/>
          <w:szCs w:val="20"/>
        </w:rPr>
        <w:t xml:space="preserve">     e) Los reglamentos y actos discrecionales de alcance general; y</w:t>
      </w:r>
    </w:p>
    <w:p w14:paraId="1052665D" w14:textId="77777777" w:rsidR="00445C21" w:rsidRPr="009368D0" w:rsidRDefault="00445C21" w:rsidP="00445C21">
      <w:pPr>
        <w:spacing w:after="0" w:line="240" w:lineRule="auto"/>
        <w:ind w:left="851" w:right="851"/>
        <w:jc w:val="both"/>
        <w:rPr>
          <w:rFonts w:ascii="Times New Roman" w:eastAsia="MS Mincho" w:hAnsi="Times New Roman" w:cs="Times New Roman"/>
          <w:i/>
          <w:color w:val="000000" w:themeColor="text1"/>
          <w:sz w:val="20"/>
          <w:szCs w:val="20"/>
        </w:rPr>
      </w:pPr>
      <w:r w:rsidRPr="009368D0">
        <w:rPr>
          <w:rFonts w:ascii="Times New Roman" w:eastAsia="MS Mincho" w:hAnsi="Times New Roman" w:cs="Times New Roman"/>
          <w:i/>
          <w:color w:val="000000" w:themeColor="text1"/>
          <w:sz w:val="20"/>
          <w:szCs w:val="20"/>
        </w:rPr>
        <w:t xml:space="preserve">     f) Los que deban serlo en virtud de ley.</w:t>
      </w:r>
    </w:p>
    <w:p w14:paraId="442DC8A3" w14:textId="77777777" w:rsidR="00445C21" w:rsidRPr="009368D0" w:rsidRDefault="00445C21" w:rsidP="00445C21">
      <w:pPr>
        <w:spacing w:after="0" w:line="240" w:lineRule="auto"/>
        <w:ind w:left="851" w:right="851"/>
        <w:jc w:val="both"/>
        <w:rPr>
          <w:rFonts w:ascii="Times New Roman" w:eastAsia="MS Mincho" w:hAnsi="Times New Roman" w:cs="Times New Roman"/>
          <w:i/>
          <w:color w:val="000000" w:themeColor="text1"/>
          <w:sz w:val="20"/>
          <w:szCs w:val="20"/>
        </w:rPr>
      </w:pPr>
    </w:p>
    <w:p w14:paraId="2B7700AA" w14:textId="77777777" w:rsidR="00445C21" w:rsidRPr="009368D0" w:rsidRDefault="00445C21" w:rsidP="00445C21">
      <w:pPr>
        <w:spacing w:after="0" w:line="240" w:lineRule="auto"/>
        <w:ind w:left="851" w:right="851"/>
        <w:jc w:val="both"/>
        <w:rPr>
          <w:rFonts w:ascii="Times New Roman" w:hAnsi="Times New Roman" w:cs="Times New Roman"/>
          <w:color w:val="000000" w:themeColor="text1"/>
          <w:sz w:val="20"/>
          <w:szCs w:val="20"/>
        </w:rPr>
      </w:pPr>
      <w:r w:rsidRPr="009368D0">
        <w:rPr>
          <w:rFonts w:ascii="Times New Roman" w:hAnsi="Times New Roman" w:cs="Times New Roman"/>
          <w:i/>
          <w:color w:val="000000" w:themeColor="text1"/>
          <w:sz w:val="20"/>
          <w:szCs w:val="20"/>
        </w:rPr>
        <w:t xml:space="preserve">2. </w:t>
      </w:r>
      <w:r w:rsidRPr="009368D0">
        <w:rPr>
          <w:rFonts w:ascii="Times New Roman" w:hAnsi="Times New Roman" w:cs="Times New Roman"/>
          <w:b/>
          <w:color w:val="000000" w:themeColor="text1"/>
          <w:sz w:val="20"/>
          <w:szCs w:val="20"/>
        </w:rPr>
        <w:t>La motivación podrá consistir en la referencia explícita o inequívoca a los motivos de la petición del administrado, o bien a propuestas, dictámenes o resoluciones previas que hayan determinado realmente la adopción del acto, a condición de que se acompañe su copia</w:t>
      </w:r>
      <w:r w:rsidRPr="009368D0">
        <w:rPr>
          <w:rFonts w:ascii="Times New Roman" w:hAnsi="Times New Roman" w:cs="Times New Roman"/>
          <w:i/>
          <w:color w:val="000000" w:themeColor="text1"/>
          <w:sz w:val="20"/>
          <w:szCs w:val="20"/>
        </w:rPr>
        <w:t>.”</w:t>
      </w:r>
      <w:r w:rsidRPr="009368D0">
        <w:rPr>
          <w:rFonts w:ascii="Times New Roman" w:hAnsi="Times New Roman" w:cs="Times New Roman"/>
          <w:color w:val="000000" w:themeColor="text1"/>
          <w:sz w:val="20"/>
          <w:szCs w:val="20"/>
        </w:rPr>
        <w:t xml:space="preserve">  (El resaltado no es del original)</w:t>
      </w:r>
    </w:p>
    <w:p w14:paraId="0F613F5F" w14:textId="77777777" w:rsidR="00445C21" w:rsidRPr="009368D0" w:rsidRDefault="00445C21" w:rsidP="00445C21">
      <w:pPr>
        <w:spacing w:after="0"/>
        <w:ind w:left="540" w:right="560"/>
        <w:jc w:val="both"/>
        <w:rPr>
          <w:rFonts w:ascii="Times New Roman" w:hAnsi="Times New Roman" w:cs="Times New Roman"/>
          <w:color w:val="000000" w:themeColor="text1"/>
        </w:rPr>
      </w:pPr>
    </w:p>
    <w:p w14:paraId="20C8C92D" w14:textId="77777777" w:rsidR="00445C21" w:rsidRPr="009368D0" w:rsidRDefault="00445C21" w:rsidP="00445C21">
      <w:pPr>
        <w:spacing w:after="0" w:line="276" w:lineRule="auto"/>
        <w:jc w:val="both"/>
        <w:rPr>
          <w:rFonts w:ascii="Times New Roman" w:hAnsi="Times New Roman" w:cs="Times New Roman"/>
          <w:color w:val="000000" w:themeColor="text1"/>
          <w:sz w:val="24"/>
          <w:szCs w:val="24"/>
        </w:rPr>
      </w:pPr>
      <w:r w:rsidRPr="009368D0">
        <w:rPr>
          <w:rFonts w:ascii="Times New Roman" w:hAnsi="Times New Roman" w:cs="Times New Roman"/>
          <w:color w:val="000000" w:themeColor="text1"/>
          <w:sz w:val="24"/>
          <w:szCs w:val="24"/>
        </w:rPr>
        <w:t>El Tribunal Contencioso Administrativo Sección III en su sentencia 00029 de las once horas del treinta de enero de dos mil quince indicó:</w:t>
      </w:r>
    </w:p>
    <w:p w14:paraId="51DA7686" w14:textId="77777777" w:rsidR="00445C21" w:rsidRPr="009368D0" w:rsidRDefault="00445C21" w:rsidP="00445C21">
      <w:pPr>
        <w:spacing w:after="0"/>
        <w:ind w:left="340" w:right="340"/>
        <w:jc w:val="both"/>
        <w:rPr>
          <w:rFonts w:ascii="Times New Roman" w:hAnsi="Times New Roman" w:cs="Times New Roman"/>
          <w:b/>
          <w:bCs/>
          <w:i/>
          <w:color w:val="000000" w:themeColor="text1"/>
        </w:rPr>
      </w:pPr>
    </w:p>
    <w:p w14:paraId="4501CED7" w14:textId="77777777" w:rsidR="00445C21" w:rsidRPr="009368D0" w:rsidRDefault="00445C21" w:rsidP="00445C21">
      <w:pPr>
        <w:spacing w:after="0" w:line="240" w:lineRule="aut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bCs/>
          <w:color w:val="000000" w:themeColor="text1"/>
          <w:sz w:val="20"/>
          <w:szCs w:val="20"/>
        </w:rPr>
        <w:t>“</w:t>
      </w:r>
      <w:r w:rsidRPr="009368D0">
        <w:rPr>
          <w:rFonts w:ascii="Times New Roman" w:hAnsi="Times New Roman" w:cs="Times New Roman"/>
          <w:b/>
          <w:bCs/>
          <w:i/>
          <w:color w:val="000000" w:themeColor="text1"/>
          <w:sz w:val="20"/>
          <w:szCs w:val="20"/>
        </w:rPr>
        <w:t>III.- </w:t>
      </w:r>
      <w:r w:rsidRPr="009368D0">
        <w:rPr>
          <w:rFonts w:ascii="Times New Roman" w:hAnsi="Times New Roman" w:cs="Times New Roman"/>
          <w:bCs/>
          <w:i/>
          <w:color w:val="000000" w:themeColor="text1"/>
          <w:sz w:val="20"/>
          <w:szCs w:val="20"/>
        </w:rPr>
        <w:t>SOBRE EL DEBER DE MOTIVACIÓN DE LOS ACTOS ADMINISTRATIVOS. Ha de indicarse, que la motivación se constituye en un elemento sustancial del acto administrativo, que exige la consignación de las cuestiones fácticas y/o jurídicas que sustentan la voluntad pública en el caso concreto. </w:t>
      </w:r>
      <w:r w:rsidRPr="009368D0">
        <w:rPr>
          <w:rFonts w:ascii="Times New Roman" w:hAnsi="Times New Roman" w:cs="Times New Roman"/>
          <w:bCs/>
          <w:i/>
          <w:color w:val="000000" w:themeColor="text1"/>
          <w:sz w:val="20"/>
          <w:szCs w:val="20"/>
          <w:u w:val="single"/>
        </w:rPr>
        <w:t>El elemento motivación dista de ser una consideración meramente formal; por el contrario, constituye un elemento infranqueable de la conducta pública, en la medida que permite la comprensión de las razones en las que se basa la decisión, lo que posibilita por un lado, el análisis de legalidad de ese acto a fin de confrontarlo con el ordenamiento jurídico y ponderar si satisface las exigencias que aquel le impone, en términos de acreditación del motivo, legitimidad del contenido, razonabilidad y proporcionalidad entre ambos elementos</w:t>
      </w:r>
      <w:r w:rsidRPr="009368D0">
        <w:rPr>
          <w:rFonts w:ascii="Times New Roman" w:hAnsi="Times New Roman" w:cs="Times New Roman"/>
          <w:bCs/>
          <w:i/>
          <w:color w:val="000000" w:themeColor="text1"/>
          <w:sz w:val="20"/>
          <w:szCs w:val="20"/>
        </w:rPr>
        <w:t>. Pero además, se transforma en un presupuesto de base para 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 o 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 generar la supresión de la conducta. La motivación, pese a la redacción del inciso primero del aludido numeral 136 de la Ley General de referencia previa, no puede entenderse como una simple exposición de hechos, o bien, una mención simplista y aislada de normas jurídicas que se estiman pertinentes al caso, ni la simple transcripción de criterios sin acompañar detalle de las razones por las cuales se prohijan. </w:t>
      </w:r>
      <w:r w:rsidRPr="009368D0">
        <w:rPr>
          <w:rFonts w:ascii="Times New Roman" w:hAnsi="Times New Roman" w:cs="Times New Roman"/>
          <w:bCs/>
          <w:i/>
          <w:color w:val="000000" w:themeColor="text1"/>
          <w:sz w:val="20"/>
          <w:szCs w:val="20"/>
          <w:u w:val="single"/>
        </w:rPr>
        <w:t>La relevancia de esta exigencia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ibídem-) y el examen de la procedencia o improcedencia de un determinado efecto, a la luz de las normas jurídicas atinentes al caso</w:t>
      </w:r>
      <w:r w:rsidRPr="009368D0">
        <w:rPr>
          <w:rFonts w:ascii="Times New Roman" w:hAnsi="Times New Roman" w:cs="Times New Roman"/>
          <w:bCs/>
          <w:i/>
          <w:color w:val="000000" w:themeColor="text1"/>
          <w:sz w:val="20"/>
          <w:szCs w:val="20"/>
        </w:rPr>
        <w:t xml:space="preserve">. Ello exige una valoración de las implicaciones de los aspectos fácticos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w:t>
      </w:r>
      <w:r w:rsidRPr="009368D0">
        <w:rPr>
          <w:rFonts w:ascii="Times New Roman" w:hAnsi="Times New Roman" w:cs="Times New Roman"/>
          <w:bCs/>
          <w:i/>
          <w:color w:val="000000" w:themeColor="text1"/>
          <w:sz w:val="20"/>
          <w:szCs w:val="20"/>
        </w:rPr>
        <w:lastRenderedPageBreak/>
        <w:t>se ha concluido que no han sido satisfechos, como presupuesto de respaldo de ese resultado. Lo opuesto posibilitaría el rechazo por aseveraciones que al margen de su fundamento, no encuentran justificación en el acto mismo, imposibilitando la comprensión de dichas causas y su recurribilidad…</w:t>
      </w:r>
      <w:r w:rsidRPr="009368D0">
        <w:rPr>
          <w:rFonts w:ascii="Times New Roman" w:hAnsi="Times New Roman" w:cs="Times New Roman"/>
          <w:i/>
          <w:color w:val="000000" w:themeColor="text1"/>
          <w:sz w:val="20"/>
          <w:szCs w:val="20"/>
        </w:rPr>
        <w:t>”</w:t>
      </w:r>
    </w:p>
    <w:p w14:paraId="7168F7FA" w14:textId="77777777" w:rsidR="00445C21" w:rsidRPr="00B12FEE" w:rsidRDefault="00445C21" w:rsidP="00445C21">
      <w:pPr>
        <w:spacing w:after="0"/>
        <w:jc w:val="both"/>
        <w:rPr>
          <w:rFonts w:ascii="Times New Roman" w:hAnsi="Times New Roman" w:cs="Times New Roman"/>
          <w:b/>
          <w:color w:val="5B9BD5" w:themeColor="accent1"/>
        </w:rPr>
      </w:pPr>
    </w:p>
    <w:p w14:paraId="62FE24E9" w14:textId="77777777" w:rsidR="00445C21" w:rsidRPr="009368D0" w:rsidRDefault="00445C21" w:rsidP="00445C21">
      <w:pPr>
        <w:spacing w:after="0"/>
        <w:jc w:val="both"/>
        <w:rPr>
          <w:rFonts w:ascii="Times New Roman" w:hAnsi="Times New Roman" w:cs="Times New Roman"/>
          <w:b/>
          <w:color w:val="000000" w:themeColor="text1"/>
        </w:rPr>
      </w:pPr>
      <w:r w:rsidRPr="009368D0">
        <w:rPr>
          <w:rFonts w:ascii="Times New Roman" w:hAnsi="Times New Roman" w:cs="Times New Roman"/>
          <w:b/>
          <w:color w:val="000000" w:themeColor="text1"/>
        </w:rPr>
        <w:t>DEL CASO CONCRETO</w:t>
      </w:r>
    </w:p>
    <w:p w14:paraId="4ADAD87C" w14:textId="77777777" w:rsidR="00445C21" w:rsidRPr="009368D0" w:rsidRDefault="00445C21" w:rsidP="00445C21">
      <w:pPr>
        <w:spacing w:after="0"/>
        <w:jc w:val="both"/>
        <w:rPr>
          <w:rFonts w:ascii="Times New Roman" w:hAnsi="Times New Roman" w:cs="Times New Roman"/>
          <w:b/>
          <w:color w:val="000000" w:themeColor="text1"/>
        </w:rPr>
      </w:pPr>
    </w:p>
    <w:p w14:paraId="48AFDEB8" w14:textId="77777777" w:rsidR="00445C21" w:rsidRPr="009368D0" w:rsidRDefault="00445C21" w:rsidP="00445C21">
      <w:pPr>
        <w:spacing w:after="0" w:line="276" w:lineRule="auto"/>
        <w:jc w:val="both"/>
        <w:rPr>
          <w:rFonts w:ascii="Times New Roman" w:hAnsi="Times New Roman" w:cs="Times New Roman"/>
          <w:b/>
          <w:color w:val="000000" w:themeColor="text1"/>
          <w:sz w:val="24"/>
          <w:szCs w:val="24"/>
        </w:rPr>
      </w:pPr>
      <w:r w:rsidRPr="009368D0">
        <w:rPr>
          <w:rFonts w:ascii="Times New Roman" w:hAnsi="Times New Roman" w:cs="Times New Roman"/>
          <w:b/>
          <w:color w:val="000000" w:themeColor="text1"/>
          <w:sz w:val="24"/>
          <w:szCs w:val="24"/>
        </w:rPr>
        <w:t>Respecto de lo alegado por la recurrente en cuanto a la presentación de los requisitos para el refrendo de los contratos de concesión del periodo 2014-2021 ante la ARESEP.</w:t>
      </w:r>
    </w:p>
    <w:p w14:paraId="1E00123C" w14:textId="77777777" w:rsidR="00445C21" w:rsidRPr="009368D0" w:rsidRDefault="00445C21" w:rsidP="00445C21">
      <w:pPr>
        <w:pStyle w:val="Sinespaciado"/>
        <w:spacing w:line="276" w:lineRule="auto"/>
        <w:jc w:val="both"/>
        <w:rPr>
          <w:rFonts w:ascii="Times New Roman" w:hAnsi="Times New Roman" w:cs="Times New Roman"/>
          <w:color w:val="000000" w:themeColor="text1"/>
          <w:sz w:val="24"/>
          <w:szCs w:val="24"/>
        </w:rPr>
      </w:pPr>
    </w:p>
    <w:p w14:paraId="03C85607" w14:textId="77777777" w:rsidR="00445C21" w:rsidRPr="009368D0" w:rsidRDefault="00445C21" w:rsidP="00445C21">
      <w:pPr>
        <w:pStyle w:val="Sinespaciado"/>
        <w:spacing w:line="276" w:lineRule="auto"/>
        <w:jc w:val="both"/>
        <w:rPr>
          <w:rFonts w:ascii="Times New Roman" w:hAnsi="Times New Roman" w:cs="Times New Roman"/>
          <w:color w:val="000000" w:themeColor="text1"/>
          <w:sz w:val="24"/>
          <w:szCs w:val="24"/>
          <w:lang w:val="es-ES_tradnl"/>
        </w:rPr>
      </w:pPr>
      <w:r w:rsidRPr="009368D0">
        <w:rPr>
          <w:rFonts w:ascii="Times New Roman" w:hAnsi="Times New Roman" w:cs="Times New Roman"/>
          <w:color w:val="000000" w:themeColor="text1"/>
          <w:sz w:val="24"/>
          <w:szCs w:val="24"/>
        </w:rPr>
        <w:t>La empresa recurrente presenta Recurso de Apelación en subsidio y nulidad indicando que e</w:t>
      </w:r>
      <w:r w:rsidRPr="009368D0">
        <w:rPr>
          <w:rFonts w:ascii="Times New Roman" w:hAnsi="Times New Roman" w:cs="Times New Roman"/>
          <w:color w:val="000000" w:themeColor="text1"/>
          <w:sz w:val="24"/>
          <w:szCs w:val="24"/>
          <w:lang w:val="es-ES_tradnl"/>
        </w:rPr>
        <w:t xml:space="preserve">l Consejo de Transporte Público cuenta con la potestad de solicitar algunos requerimientos a los concesionarios pero tales exigencias deben estar sustentadas en criterios técnicos, de lógica conveniencia y de acuerdo con la ciencia, lo cual no opera en este caso respecto a la solicitud de requisitos y estudio para el refrendo de los contratos por la ARESEP, pues el tiempo otorgado para el cumplimiento es insuficiente a diciembre de 2015, dado el rigor que conlleva tales estudios. Es materialmente imposible cumplir con  los estudios técnicos requeridos por el Consejo de Transporte Público y la Autoridad Reguladora de los Servicios Públicos para el refrendo de los contratos en el plazo de dos meses, incluso ni en el plazo de 4 meses establecido en la prórroga incorporada en el acuerdo impugnado; dado la adquisición que deben hacer las empresas de los implementos técnicos, sus calibraciones entre otros podría requerirse incluso de los primeros meses del 2016 para cumplir con lo solicitado.  Se encuentra en total disposición de cumplir con los requisitos que se le han solicitado para el refrendo de los contratos en ARESEP, pero solicita se le otorgue un plazo entre 6 y 8 meses incluso con la posibilidad de 10 meses para cumplirlo, pues el plazo otorgado es contrario a las reglas de la lógica y la ciencia y riña con el principio de razonabilidad y proporcionalidad ampliamente desarrollado por la jurisprudencia de la Sala Constitucional.  </w:t>
      </w:r>
    </w:p>
    <w:p w14:paraId="3798EFEF" w14:textId="77777777" w:rsidR="00445C21" w:rsidRPr="009368D0" w:rsidRDefault="00445C21" w:rsidP="00445C21">
      <w:pPr>
        <w:pStyle w:val="Sinespaciado"/>
        <w:spacing w:line="276" w:lineRule="auto"/>
        <w:jc w:val="both"/>
        <w:rPr>
          <w:rFonts w:ascii="Times New Roman" w:hAnsi="Times New Roman" w:cs="Times New Roman"/>
          <w:color w:val="000000" w:themeColor="text1"/>
          <w:sz w:val="24"/>
          <w:szCs w:val="24"/>
          <w:lang w:val="es-ES_tradnl"/>
        </w:rPr>
      </w:pPr>
    </w:p>
    <w:p w14:paraId="01396FCE" w14:textId="77777777" w:rsidR="00445C21" w:rsidRPr="009368D0" w:rsidRDefault="00445C21" w:rsidP="00445C21">
      <w:pPr>
        <w:spacing w:after="0" w:line="276" w:lineRule="auto"/>
        <w:jc w:val="both"/>
        <w:rPr>
          <w:rFonts w:ascii="Times New Roman" w:hAnsi="Times New Roman" w:cs="Times New Roman"/>
          <w:color w:val="000000" w:themeColor="text1"/>
          <w:sz w:val="24"/>
          <w:szCs w:val="24"/>
        </w:rPr>
      </w:pPr>
      <w:r w:rsidRPr="009368D0">
        <w:rPr>
          <w:rFonts w:ascii="Times New Roman" w:hAnsi="Times New Roman" w:cs="Times New Roman"/>
          <w:color w:val="000000" w:themeColor="text1"/>
          <w:sz w:val="24"/>
          <w:szCs w:val="24"/>
          <w:lang w:val="es-ES_tradnl"/>
        </w:rPr>
        <w:t xml:space="preserve">Respecto de lo anterior </w:t>
      </w:r>
      <w:r w:rsidRPr="009368D0">
        <w:rPr>
          <w:rFonts w:ascii="Times New Roman" w:hAnsi="Times New Roman" w:cs="Times New Roman"/>
          <w:bCs/>
          <w:color w:val="000000" w:themeColor="text1"/>
          <w:sz w:val="24"/>
          <w:szCs w:val="24"/>
        </w:rPr>
        <w:t xml:space="preserve">tenemos por demostrado fehacientemente que la recurrente ya </w:t>
      </w:r>
      <w:r w:rsidRPr="009368D0">
        <w:rPr>
          <w:rFonts w:ascii="Times New Roman" w:hAnsi="Times New Roman" w:cs="Times New Roman"/>
          <w:color w:val="000000" w:themeColor="text1"/>
          <w:sz w:val="24"/>
          <w:szCs w:val="24"/>
        </w:rPr>
        <w:t xml:space="preserve">presentó ante el Consejo de Transporte Público los requisitos solicitados para tramitar el refrendo ante la ARESEP y actualmente se está en la etapa de análisis y valoración de los mismos en las instancias administrativas, según lo indicado en oficio </w:t>
      </w:r>
      <w:r w:rsidRPr="009368D0">
        <w:rPr>
          <w:rFonts w:ascii="Times New Roman" w:hAnsi="Times New Roman" w:cs="Times New Roman"/>
          <w:b/>
          <w:color w:val="000000" w:themeColor="text1"/>
          <w:sz w:val="24"/>
          <w:szCs w:val="24"/>
        </w:rPr>
        <w:t>DTE-16-0625</w:t>
      </w:r>
      <w:r w:rsidRPr="009368D0">
        <w:rPr>
          <w:rFonts w:ascii="Times New Roman" w:hAnsi="Times New Roman" w:cs="Times New Roman"/>
          <w:color w:val="000000" w:themeColor="text1"/>
          <w:sz w:val="24"/>
          <w:szCs w:val="24"/>
        </w:rPr>
        <w:t xml:space="preserve"> </w:t>
      </w:r>
      <w:r w:rsidRPr="009368D0">
        <w:rPr>
          <w:rFonts w:ascii="Times New Roman" w:hAnsi="Times New Roman" w:cs="Times New Roman"/>
          <w:b/>
          <w:color w:val="000000" w:themeColor="text1"/>
          <w:sz w:val="24"/>
          <w:szCs w:val="24"/>
        </w:rPr>
        <w:t>de 3 de junio de 2016</w:t>
      </w:r>
      <w:r w:rsidRPr="009368D0">
        <w:rPr>
          <w:rFonts w:ascii="Times New Roman" w:hAnsi="Times New Roman" w:cs="Times New Roman"/>
          <w:color w:val="000000" w:themeColor="text1"/>
          <w:sz w:val="24"/>
          <w:szCs w:val="24"/>
        </w:rPr>
        <w:t xml:space="preserve"> suscrito por la </w:t>
      </w:r>
      <w:r w:rsidRPr="009368D0">
        <w:rPr>
          <w:rFonts w:ascii="Times New Roman" w:hAnsi="Times New Roman" w:cs="Times New Roman"/>
          <w:b/>
          <w:color w:val="000000" w:themeColor="text1"/>
          <w:sz w:val="24"/>
          <w:szCs w:val="24"/>
        </w:rPr>
        <w:t xml:space="preserve">Ingeniera Aura María Álvarez Orozco de la Dirección Técnica </w:t>
      </w:r>
      <w:r w:rsidRPr="009368D0">
        <w:rPr>
          <w:rFonts w:ascii="Times New Roman" w:hAnsi="Times New Roman" w:cs="Times New Roman"/>
          <w:color w:val="000000" w:themeColor="text1"/>
          <w:sz w:val="24"/>
          <w:szCs w:val="24"/>
        </w:rPr>
        <w:t xml:space="preserve">y que consta a folios </w:t>
      </w:r>
      <w:r w:rsidR="001D20E9">
        <w:rPr>
          <w:rFonts w:ascii="Times New Roman" w:hAnsi="Times New Roman" w:cs="Times New Roman"/>
          <w:color w:val="000000" w:themeColor="text1"/>
          <w:sz w:val="24"/>
          <w:szCs w:val="24"/>
        </w:rPr>
        <w:t>79</w:t>
      </w:r>
      <w:r w:rsidRPr="009368D0">
        <w:rPr>
          <w:rFonts w:ascii="Times New Roman" w:hAnsi="Times New Roman" w:cs="Times New Roman"/>
          <w:color w:val="000000" w:themeColor="text1"/>
          <w:sz w:val="24"/>
          <w:szCs w:val="24"/>
        </w:rPr>
        <w:t xml:space="preserve"> al </w:t>
      </w:r>
      <w:r w:rsidR="001D20E9">
        <w:rPr>
          <w:rFonts w:ascii="Times New Roman" w:hAnsi="Times New Roman" w:cs="Times New Roman"/>
          <w:color w:val="000000" w:themeColor="text1"/>
          <w:sz w:val="24"/>
          <w:szCs w:val="24"/>
        </w:rPr>
        <w:t>8</w:t>
      </w:r>
      <w:r w:rsidRPr="009368D0">
        <w:rPr>
          <w:rFonts w:ascii="Times New Roman" w:hAnsi="Times New Roman" w:cs="Times New Roman"/>
          <w:color w:val="000000" w:themeColor="text1"/>
          <w:sz w:val="24"/>
          <w:szCs w:val="24"/>
        </w:rPr>
        <w:t>6 del expediente administrativo.</w:t>
      </w:r>
    </w:p>
    <w:p w14:paraId="1382EC5C" w14:textId="77777777" w:rsidR="00445C21" w:rsidRPr="009368D0" w:rsidRDefault="00445C21" w:rsidP="00445C21">
      <w:pPr>
        <w:spacing w:after="0" w:line="276" w:lineRule="auto"/>
        <w:jc w:val="both"/>
        <w:rPr>
          <w:rFonts w:ascii="Times New Roman" w:hAnsi="Times New Roman" w:cs="Times New Roman"/>
          <w:color w:val="000000" w:themeColor="text1"/>
          <w:sz w:val="24"/>
          <w:szCs w:val="24"/>
          <w:highlight w:val="yellow"/>
        </w:rPr>
      </w:pPr>
    </w:p>
    <w:p w14:paraId="20B23395" w14:textId="77777777" w:rsidR="00445C21" w:rsidRPr="009368D0" w:rsidRDefault="00445C21" w:rsidP="00445C21">
      <w:pPr>
        <w:spacing w:after="0" w:line="276" w:lineRule="auto"/>
        <w:jc w:val="both"/>
        <w:rPr>
          <w:rFonts w:ascii="Times New Roman" w:hAnsi="Times New Roman" w:cs="Times New Roman"/>
          <w:color w:val="000000" w:themeColor="text1"/>
          <w:sz w:val="24"/>
          <w:szCs w:val="24"/>
        </w:rPr>
      </w:pPr>
      <w:r w:rsidRPr="009368D0">
        <w:rPr>
          <w:rFonts w:ascii="Times New Roman" w:hAnsi="Times New Roman" w:cs="Times New Roman"/>
          <w:color w:val="000000" w:themeColor="text1"/>
          <w:sz w:val="24"/>
          <w:szCs w:val="24"/>
        </w:rPr>
        <w:t xml:space="preserve">Estima este Tribunal que no tiene caso entrar a analizar la legalidad o no de las conductas administrativas formales impugnadas por la recurrente toda vez que ella misma indica su total disposición de cumplir los requisitos, solicitando mayor plazo para ello, lo cual en efecto le fue concedido y además ya cumplió con ellos como se indicó. </w:t>
      </w:r>
    </w:p>
    <w:p w14:paraId="6F7195E8" w14:textId="77777777" w:rsidR="00445C21" w:rsidRPr="009368D0" w:rsidRDefault="00445C21" w:rsidP="00445C21">
      <w:pPr>
        <w:spacing w:after="0" w:line="276" w:lineRule="auto"/>
        <w:jc w:val="both"/>
        <w:rPr>
          <w:rFonts w:ascii="Times New Roman" w:hAnsi="Times New Roman" w:cs="Times New Roman"/>
          <w:color w:val="000000" w:themeColor="text1"/>
          <w:sz w:val="24"/>
          <w:szCs w:val="24"/>
        </w:rPr>
      </w:pPr>
    </w:p>
    <w:p w14:paraId="7390E55E" w14:textId="77777777" w:rsidR="00445C21" w:rsidRPr="009368D0" w:rsidRDefault="00445C21" w:rsidP="00445C21">
      <w:pPr>
        <w:spacing w:after="0" w:line="276" w:lineRule="auto"/>
        <w:jc w:val="both"/>
        <w:rPr>
          <w:rFonts w:ascii="Times New Roman" w:hAnsi="Times New Roman" w:cs="Times New Roman"/>
          <w:color w:val="000000" w:themeColor="text1"/>
          <w:sz w:val="24"/>
          <w:szCs w:val="24"/>
          <w:lang w:val="es-ES_tradnl"/>
        </w:rPr>
      </w:pPr>
      <w:r w:rsidRPr="009368D0">
        <w:rPr>
          <w:rFonts w:ascii="Times New Roman" w:hAnsi="Times New Roman" w:cs="Times New Roman"/>
          <w:color w:val="000000" w:themeColor="text1"/>
          <w:sz w:val="24"/>
          <w:szCs w:val="24"/>
        </w:rPr>
        <w:t xml:space="preserve">Por lo dicho es claro que en cuanto a este punto debe declararse sin lugar el recurso de Apelación por </w:t>
      </w:r>
      <w:r w:rsidRPr="009368D0">
        <w:rPr>
          <w:rFonts w:ascii="Times New Roman" w:hAnsi="Times New Roman" w:cs="Times New Roman"/>
          <w:b/>
          <w:color w:val="000000" w:themeColor="text1"/>
          <w:sz w:val="24"/>
          <w:szCs w:val="24"/>
        </w:rPr>
        <w:t>falta de interés actual</w:t>
      </w:r>
      <w:r w:rsidRPr="009368D0">
        <w:rPr>
          <w:rFonts w:ascii="Times New Roman" w:hAnsi="Times New Roman" w:cs="Times New Roman"/>
          <w:color w:val="000000" w:themeColor="text1"/>
          <w:sz w:val="24"/>
          <w:szCs w:val="24"/>
        </w:rPr>
        <w:t xml:space="preserve">, ya que como se determina en la especie la recurrente </w:t>
      </w:r>
      <w:r w:rsidRPr="009368D0">
        <w:rPr>
          <w:rFonts w:ascii="Times New Roman" w:hAnsi="Times New Roman" w:cs="Times New Roman"/>
          <w:color w:val="000000" w:themeColor="text1"/>
          <w:sz w:val="24"/>
          <w:szCs w:val="24"/>
        </w:rPr>
        <w:lastRenderedPageBreak/>
        <w:t xml:space="preserve">ha cumplido con lo solicitado por el Consejo de Transporte Público en cuanto a la presentación de los requisitos para el refrendo y no es posible la nulidad por la nulidad misma.  </w:t>
      </w:r>
    </w:p>
    <w:p w14:paraId="18BC47F4" w14:textId="77777777" w:rsidR="00445C21" w:rsidRPr="009368D0" w:rsidRDefault="00445C21" w:rsidP="00445C21">
      <w:pPr>
        <w:pStyle w:val="Sinespaciado"/>
        <w:spacing w:line="276" w:lineRule="auto"/>
        <w:jc w:val="both"/>
        <w:rPr>
          <w:rFonts w:ascii="Times New Roman" w:hAnsi="Times New Roman" w:cs="Times New Roman"/>
          <w:color w:val="000000" w:themeColor="text1"/>
          <w:sz w:val="24"/>
          <w:szCs w:val="24"/>
          <w:lang w:val="es-ES_tradnl"/>
        </w:rPr>
      </w:pPr>
    </w:p>
    <w:p w14:paraId="0A211869" w14:textId="77777777" w:rsidR="00445C21" w:rsidRPr="009368D0" w:rsidRDefault="00445C21" w:rsidP="00445C21">
      <w:pPr>
        <w:pStyle w:val="Sinespaciado"/>
        <w:spacing w:line="276" w:lineRule="auto"/>
        <w:jc w:val="both"/>
        <w:rPr>
          <w:rFonts w:ascii="Times New Roman" w:hAnsi="Times New Roman" w:cs="Times New Roman"/>
          <w:color w:val="000000" w:themeColor="text1"/>
          <w:sz w:val="24"/>
          <w:szCs w:val="24"/>
        </w:rPr>
      </w:pPr>
      <w:r w:rsidRPr="009368D0">
        <w:rPr>
          <w:rFonts w:ascii="Times New Roman" w:hAnsi="Times New Roman" w:cs="Times New Roman"/>
          <w:color w:val="000000" w:themeColor="text1"/>
          <w:sz w:val="24"/>
          <w:szCs w:val="24"/>
          <w:lang w:val="es-ES_tradnl"/>
        </w:rPr>
        <w:t xml:space="preserve">Al respecto ha señalado la Sala Primera de la Corte Suprema de Justicia, mediante </w:t>
      </w:r>
      <w:r w:rsidRPr="009368D0">
        <w:rPr>
          <w:rFonts w:ascii="Times New Roman" w:hAnsi="Times New Roman" w:cs="Times New Roman"/>
          <w:color w:val="000000" w:themeColor="text1"/>
          <w:sz w:val="24"/>
          <w:szCs w:val="24"/>
        </w:rPr>
        <w:t>Res: 000465-F-S1-2009. San José, a las diez horas cuarenta y cinco minutos del siete de mayo de dos mil nueve, lo siguiente:</w:t>
      </w:r>
    </w:p>
    <w:p w14:paraId="32B23389" w14:textId="77777777" w:rsidR="00445C21" w:rsidRPr="00B12FEE" w:rsidRDefault="00445C21" w:rsidP="00445C21">
      <w:pPr>
        <w:pStyle w:val="Sinespaciado"/>
        <w:jc w:val="both"/>
        <w:rPr>
          <w:rFonts w:ascii="Times New Roman" w:hAnsi="Times New Roman" w:cs="Times New Roman"/>
          <w:color w:val="5B9BD5" w:themeColor="accent1"/>
          <w:sz w:val="24"/>
          <w:szCs w:val="24"/>
          <w:lang w:val="es-ES_tradnl"/>
        </w:rPr>
      </w:pPr>
    </w:p>
    <w:p w14:paraId="796FDBDE" w14:textId="77777777" w:rsidR="00445C21" w:rsidRPr="009368D0" w:rsidRDefault="00445C21" w:rsidP="00445C21">
      <w:pPr>
        <w:spacing w:after="0" w:line="240" w:lineRule="auto"/>
        <w:ind w:left="851" w:right="851"/>
        <w:jc w:val="both"/>
        <w:rPr>
          <w:rFonts w:ascii="Times New Roman" w:hAnsi="Times New Roman" w:cs="Times New Roman"/>
          <w:color w:val="000000" w:themeColor="text1"/>
          <w:sz w:val="20"/>
          <w:szCs w:val="20"/>
        </w:rPr>
      </w:pPr>
      <w:r w:rsidRPr="009368D0">
        <w:rPr>
          <w:rFonts w:ascii="Times New Roman" w:hAnsi="Times New Roman" w:cs="Times New Roman"/>
          <w:color w:val="000000" w:themeColor="text1"/>
          <w:sz w:val="20"/>
          <w:szCs w:val="20"/>
        </w:rPr>
        <w:t xml:space="preserve">“II.- De la falta de interés actual. Según ha dicho en forma reiterada esta Sala (véase los votos no. 8, de las 15 horas 45 minutos del 5 de enero de 2000 y no. 6, de las 14 horas 30 minutos del 6 de febrero de 1998), en los asuntos sometidos a su conocimiento, el Juez está obligado a analizar, incluso de oficio, los presupuestos sustanciales o de fondo de toda acción, a saber: derecho, legitimación e interés. Se trata de condiciones necesarias para la emisión de una sentencia estimatoria, </w:t>
      </w:r>
      <w:r w:rsidRPr="009368D0">
        <w:rPr>
          <w:rFonts w:ascii="Times New Roman" w:hAnsi="Times New Roman" w:cs="Times New Roman"/>
          <w:b/>
          <w:color w:val="000000" w:themeColor="text1"/>
          <w:sz w:val="20"/>
          <w:szCs w:val="20"/>
          <w:u w:val="single"/>
        </w:rPr>
        <w:t>por lo que deben conservase durante todo el proceso</w:t>
      </w:r>
      <w:r w:rsidRPr="009368D0">
        <w:rPr>
          <w:rFonts w:ascii="Times New Roman" w:hAnsi="Times New Roman" w:cs="Times New Roman"/>
          <w:color w:val="000000" w:themeColor="text1"/>
          <w:sz w:val="20"/>
          <w:szCs w:val="20"/>
        </w:rPr>
        <w:t>. De modo que si se detecta la ausencia de uno o más de ellos, el Juzgador no podrá pronunciarse sobre el fondo de litigio, generándose de esta forma lo que en doctrina se conoce como sentencia inhibitoria. Este Tribunal, luego del estudio de los autos, llega al convencimiento, de que el interés no está presente en el subexámine. El interés es la necesidad de tutela en que se encuentra una persona en concreto y que lo determina a solicitar la intervención del respectivo órgano jurisdiccional, con la finalidad de que resuelva el conflicto jurídico en el cual es parte. De tal manera, se puede decir, que es la insatisfacción de un interés tutelado por el ordenamiento jurídico (interés legítimo) o un derecho sujetivo, la que provoca el ejercicio del derecho accionar y motiva a formular la pretensión. Se ha dicho también, que es la utilidad que para el titular de un derecho subjetivo o un interés legítimo se deriva de la tutela jurisdiccional. Por ello, siendo imperioso, como ya se dijo, mantenerse durante el desarrollo de todo el proceso, cuando es necesario analizar su subsistencia, el juzgador debe hacer un juicio de utilidad, cotejando los efectos de la resolución jurisdiccional solicitada, con la utilidad que de tal pronunciamiento puede obtener quien la requiera. Si la falta de sentencia le produce daño o perjuicio a quien solicitó tutela, hay interés; si no lo ocasiona, no existe. Esto es así, por cuanto desaparece la causa del litigio, el conflicto de intereses.”</w:t>
      </w:r>
    </w:p>
    <w:p w14:paraId="5352D054" w14:textId="77777777" w:rsidR="00445C21" w:rsidRPr="009368D0" w:rsidRDefault="00445C21" w:rsidP="00445C21">
      <w:pPr>
        <w:pStyle w:val="Sinespaciado"/>
        <w:jc w:val="both"/>
        <w:rPr>
          <w:rFonts w:ascii="Times New Roman" w:hAnsi="Times New Roman" w:cs="Times New Roman"/>
          <w:b/>
          <w:color w:val="000000" w:themeColor="text1"/>
          <w:sz w:val="24"/>
          <w:szCs w:val="24"/>
          <w:lang w:val="es-ES_tradnl"/>
        </w:rPr>
      </w:pPr>
    </w:p>
    <w:p w14:paraId="2B0F09F2" w14:textId="77777777" w:rsidR="00445C21" w:rsidRPr="009368D0" w:rsidRDefault="00445C21" w:rsidP="00445C21">
      <w:pPr>
        <w:pStyle w:val="Sinespaciado"/>
        <w:spacing w:line="276" w:lineRule="auto"/>
        <w:jc w:val="both"/>
        <w:rPr>
          <w:rFonts w:ascii="Times New Roman" w:hAnsi="Times New Roman" w:cs="Times New Roman"/>
          <w:b/>
          <w:color w:val="000000" w:themeColor="text1"/>
          <w:sz w:val="24"/>
          <w:szCs w:val="24"/>
          <w:lang w:val="es-ES_tradnl"/>
        </w:rPr>
      </w:pPr>
      <w:r w:rsidRPr="009368D0">
        <w:rPr>
          <w:rFonts w:ascii="Times New Roman" w:hAnsi="Times New Roman" w:cs="Times New Roman"/>
          <w:b/>
          <w:color w:val="000000" w:themeColor="text1"/>
          <w:sz w:val="24"/>
          <w:szCs w:val="24"/>
          <w:lang w:val="es-ES_tradnl"/>
        </w:rPr>
        <w:t>En cuanto al alegato de la variación de la condición de concesionarios a permisionarios.</w:t>
      </w:r>
    </w:p>
    <w:p w14:paraId="7AFD642C" w14:textId="77777777" w:rsidR="00445C21" w:rsidRPr="009368D0" w:rsidRDefault="00445C21" w:rsidP="00445C21">
      <w:pPr>
        <w:pStyle w:val="Sinespaciado"/>
        <w:spacing w:line="276" w:lineRule="auto"/>
        <w:jc w:val="both"/>
        <w:rPr>
          <w:rFonts w:ascii="Times New Roman" w:hAnsi="Times New Roman" w:cs="Times New Roman"/>
          <w:color w:val="000000" w:themeColor="text1"/>
          <w:sz w:val="24"/>
          <w:szCs w:val="24"/>
          <w:lang w:val="es-ES_tradnl"/>
        </w:rPr>
      </w:pPr>
    </w:p>
    <w:p w14:paraId="65F8F553" w14:textId="77777777" w:rsidR="00445C21" w:rsidRPr="009368D0" w:rsidRDefault="00445C21" w:rsidP="00445C21">
      <w:pPr>
        <w:pStyle w:val="Sinespaciado"/>
        <w:spacing w:line="276" w:lineRule="auto"/>
        <w:jc w:val="both"/>
        <w:rPr>
          <w:rFonts w:ascii="Times New Roman" w:hAnsi="Times New Roman" w:cs="Times New Roman"/>
          <w:color w:val="000000" w:themeColor="text1"/>
          <w:sz w:val="24"/>
          <w:szCs w:val="24"/>
        </w:rPr>
      </w:pPr>
      <w:r w:rsidRPr="009368D0">
        <w:rPr>
          <w:rFonts w:ascii="Times New Roman" w:hAnsi="Times New Roman" w:cs="Times New Roman"/>
          <w:color w:val="000000" w:themeColor="text1"/>
          <w:sz w:val="24"/>
          <w:szCs w:val="24"/>
          <w:lang w:val="es-ES_tradnl"/>
        </w:rPr>
        <w:t>Manifiesta la recurrente que en cuanto a la medida adoptada en la que se les otorga la condición excepcional y transitoria de permisionarios, s</w:t>
      </w:r>
      <w:r w:rsidRPr="009368D0">
        <w:rPr>
          <w:rFonts w:ascii="Times New Roman" w:hAnsi="Times New Roman" w:cs="Times New Roman"/>
          <w:color w:val="000000" w:themeColor="text1"/>
          <w:sz w:val="24"/>
          <w:szCs w:val="24"/>
        </w:rPr>
        <w:t>in otorgársele audiencia previa, el Consejo de Transporte Público mediante el acuerdo impugnado procede a cambiarles su estatus de concesionario otorgándoles la condición de permisionarios temporales. Si bien está dentro de las competencias del CTP de acuerdo con los artículos 3 y 25 el otorgar permisos de operación de Servicios de Transporte Público, no puede venir a variarles un Derecho Subjetivo como es la condición de concesionarios y cambiarla por un permiso.  No es lo mismo la condición de concesionario que la de permisionario, temporal por el riesgo que se corre de que se solicite la realización de la Licitación Pública.   No obstante, se diga que el acuerdo es temporal no comparten el mismo</w:t>
      </w:r>
      <w:r w:rsidR="001D20E9">
        <w:rPr>
          <w:rFonts w:ascii="Times New Roman" w:hAnsi="Times New Roman" w:cs="Times New Roman"/>
          <w:color w:val="000000" w:themeColor="text1"/>
          <w:sz w:val="24"/>
          <w:szCs w:val="24"/>
        </w:rPr>
        <w:t xml:space="preserve"> criterio</w:t>
      </w:r>
      <w:r w:rsidRPr="009368D0">
        <w:rPr>
          <w:rFonts w:ascii="Times New Roman" w:hAnsi="Times New Roman" w:cs="Times New Roman"/>
          <w:color w:val="000000" w:themeColor="text1"/>
          <w:sz w:val="24"/>
          <w:szCs w:val="24"/>
        </w:rPr>
        <w:t xml:space="preserve">, el cual además es violatorio de la Garantía del Debido Proceso Constitucional, pues no se les otorgó audiencia previa.  La ARESEP, no reconoce como título habilitante el acuerdo de renovación sino el Contrato refrendado posición que comparte la Procuraduría General de la República en el criterio contenido en el dictamen C-103-2015.  Se violenta el Principio de Legalidad y reiterados </w:t>
      </w:r>
      <w:r w:rsidRPr="009368D0">
        <w:rPr>
          <w:rFonts w:ascii="Times New Roman" w:hAnsi="Times New Roman" w:cs="Times New Roman"/>
          <w:color w:val="000000" w:themeColor="text1"/>
          <w:sz w:val="24"/>
          <w:szCs w:val="24"/>
        </w:rPr>
        <w:lastRenderedPageBreak/>
        <w:t>fallos de la Sala Constitucional, pues la misma Ley General de Administración Pública en su numeral 155 establece los mecanismos para poder revocar un acto declarativo de derechos, por lo que modificar la condición de concesionario a permisionario, argumentando aspectos de acceder a la tarifa extraordinaria y garantizar la continuidad del servicio, sin haber hecho las consultas previas a los administrados es un acto que se encuentra viciado en su motivo.  Debió otorgarse audiencia previa y la situación en que se les coloca ciertamente los pone en condición de incerteza jurídica.  El acto se encuentra viciado en el motivo y la causa, pues se contrapone a la normativa aplicable.  Solicitan se revoque en todos sus extremos el acuerdo impugnado.</w:t>
      </w:r>
    </w:p>
    <w:p w14:paraId="1AE86F69" w14:textId="77777777" w:rsidR="00445C21" w:rsidRPr="009368D0" w:rsidRDefault="00445C21" w:rsidP="00445C21">
      <w:pPr>
        <w:spacing w:after="0" w:line="276" w:lineRule="auto"/>
        <w:jc w:val="both"/>
        <w:rPr>
          <w:rFonts w:ascii="Times New Roman" w:hAnsi="Times New Roman" w:cs="Times New Roman"/>
          <w:color w:val="000000" w:themeColor="text1"/>
          <w:sz w:val="24"/>
          <w:szCs w:val="24"/>
        </w:rPr>
      </w:pPr>
    </w:p>
    <w:p w14:paraId="6206C517" w14:textId="77777777" w:rsidR="00445C21" w:rsidRPr="009368D0" w:rsidRDefault="00445C21" w:rsidP="00445C21">
      <w:pPr>
        <w:pStyle w:val="Sinespaciado"/>
        <w:spacing w:line="276" w:lineRule="auto"/>
        <w:jc w:val="both"/>
        <w:rPr>
          <w:rFonts w:ascii="Times New Roman" w:hAnsi="Times New Roman" w:cs="Times New Roman"/>
          <w:color w:val="000000" w:themeColor="text1"/>
          <w:sz w:val="24"/>
          <w:szCs w:val="24"/>
        </w:rPr>
      </w:pPr>
      <w:r w:rsidRPr="009368D0">
        <w:rPr>
          <w:rFonts w:ascii="Times New Roman" w:hAnsi="Times New Roman" w:cs="Times New Roman"/>
          <w:color w:val="000000" w:themeColor="text1"/>
          <w:sz w:val="24"/>
          <w:szCs w:val="24"/>
        </w:rPr>
        <w:t>Analizado el presente expediente, este Tribunal Administrativo arriba a la conclusión de que en la especie no se están violentando los derechos de la recurrente y el recurso debe ser declarado sin lugar por lo que de seguido se indica.</w:t>
      </w:r>
    </w:p>
    <w:p w14:paraId="38C3FB2B" w14:textId="77777777" w:rsidR="00445C21" w:rsidRPr="009368D0" w:rsidRDefault="00445C21" w:rsidP="00445C21">
      <w:pPr>
        <w:pStyle w:val="Sinespaciado"/>
        <w:spacing w:line="276" w:lineRule="auto"/>
        <w:jc w:val="both"/>
        <w:rPr>
          <w:rFonts w:ascii="Times New Roman" w:hAnsi="Times New Roman" w:cs="Times New Roman"/>
          <w:color w:val="000000" w:themeColor="text1"/>
          <w:sz w:val="24"/>
          <w:szCs w:val="24"/>
        </w:rPr>
      </w:pPr>
    </w:p>
    <w:p w14:paraId="5187651B" w14:textId="77777777" w:rsidR="00445C21" w:rsidRPr="009368D0" w:rsidRDefault="00445C21" w:rsidP="00445C21">
      <w:pPr>
        <w:pStyle w:val="Sinespaciado"/>
        <w:spacing w:line="276" w:lineRule="auto"/>
        <w:jc w:val="both"/>
        <w:rPr>
          <w:rFonts w:ascii="Times New Roman" w:hAnsi="Times New Roman" w:cs="Times New Roman"/>
          <w:color w:val="000000" w:themeColor="text1"/>
          <w:sz w:val="24"/>
          <w:szCs w:val="24"/>
        </w:rPr>
      </w:pPr>
      <w:r w:rsidRPr="009368D0">
        <w:rPr>
          <w:rFonts w:ascii="Times New Roman" w:hAnsi="Times New Roman" w:cs="Times New Roman"/>
          <w:color w:val="000000" w:themeColor="text1"/>
          <w:sz w:val="24"/>
          <w:szCs w:val="24"/>
        </w:rPr>
        <w:t>El acto administrativo recurrido constituye el mecanismo cautelar y temporal, que ha sido dictado por la Junta Directiva del Consejo de Transporte Público con el fin de mantener la continuidad sin problema en el servicio público del transporte remunerado de personas, en la modalidad autobús.</w:t>
      </w:r>
    </w:p>
    <w:p w14:paraId="523E9765" w14:textId="77777777" w:rsidR="00445C21" w:rsidRPr="009368D0" w:rsidRDefault="00445C21" w:rsidP="00445C21">
      <w:pPr>
        <w:pStyle w:val="Sinespaciado"/>
        <w:spacing w:line="276" w:lineRule="auto"/>
        <w:jc w:val="both"/>
        <w:rPr>
          <w:rFonts w:ascii="Times New Roman" w:hAnsi="Times New Roman" w:cs="Times New Roman"/>
          <w:color w:val="000000" w:themeColor="text1"/>
          <w:sz w:val="24"/>
          <w:szCs w:val="24"/>
        </w:rPr>
      </w:pPr>
    </w:p>
    <w:p w14:paraId="4642EEAF" w14:textId="77777777" w:rsidR="00445C21" w:rsidRPr="009368D0" w:rsidRDefault="00445C21" w:rsidP="00445C21">
      <w:pPr>
        <w:pStyle w:val="Sinespaciado"/>
        <w:spacing w:line="276" w:lineRule="auto"/>
        <w:jc w:val="both"/>
        <w:rPr>
          <w:rFonts w:ascii="Times New Roman" w:hAnsi="Times New Roman" w:cs="Times New Roman"/>
          <w:color w:val="000000" w:themeColor="text1"/>
          <w:sz w:val="24"/>
          <w:szCs w:val="24"/>
        </w:rPr>
      </w:pPr>
      <w:r w:rsidRPr="009368D0">
        <w:rPr>
          <w:rFonts w:ascii="Times New Roman" w:hAnsi="Times New Roman" w:cs="Times New Roman"/>
          <w:color w:val="000000" w:themeColor="text1"/>
          <w:sz w:val="24"/>
          <w:szCs w:val="24"/>
        </w:rPr>
        <w:t>Si se analiza detenidamente el caso concreto, podemos determinar que nos encontramos ante un acto compuesto, el cual para su eficacia requiere el refrendo por parte de la ARESEP.</w:t>
      </w:r>
    </w:p>
    <w:p w14:paraId="10CB861F" w14:textId="77777777" w:rsidR="00445C21" w:rsidRPr="009368D0" w:rsidRDefault="00445C21" w:rsidP="00445C21">
      <w:pPr>
        <w:pStyle w:val="Sinespaciado"/>
        <w:spacing w:line="276" w:lineRule="auto"/>
        <w:jc w:val="both"/>
        <w:rPr>
          <w:rFonts w:ascii="Times New Roman" w:hAnsi="Times New Roman" w:cs="Times New Roman"/>
          <w:color w:val="000000" w:themeColor="text1"/>
          <w:sz w:val="24"/>
          <w:szCs w:val="24"/>
        </w:rPr>
      </w:pPr>
    </w:p>
    <w:p w14:paraId="6AE4FEDE" w14:textId="77777777" w:rsidR="00445C21" w:rsidRPr="009368D0" w:rsidRDefault="00445C21" w:rsidP="00445C21">
      <w:pPr>
        <w:pStyle w:val="Sinespaciado"/>
        <w:spacing w:line="276" w:lineRule="auto"/>
        <w:jc w:val="both"/>
        <w:rPr>
          <w:rFonts w:ascii="Times New Roman" w:hAnsi="Times New Roman" w:cs="Times New Roman"/>
          <w:color w:val="000000" w:themeColor="text1"/>
          <w:sz w:val="24"/>
          <w:szCs w:val="24"/>
        </w:rPr>
      </w:pPr>
      <w:r w:rsidRPr="009368D0">
        <w:rPr>
          <w:rFonts w:ascii="Times New Roman" w:hAnsi="Times New Roman" w:cs="Times New Roman"/>
          <w:color w:val="000000" w:themeColor="text1"/>
          <w:sz w:val="24"/>
          <w:szCs w:val="24"/>
        </w:rPr>
        <w:t>Se puede apreciar que el Consejo de Transporte Público, es quien tiene la potestad técnica y legal de emitir el acto que renovó las concesiones, lo que en la realidad sucedió y procedió a la firma del contrato, pero el acto no puede perfeccionarse ni ser ejecutable hasta tanto la ARESEP, no proceda al refrendo del mismo.</w:t>
      </w:r>
    </w:p>
    <w:p w14:paraId="6E127FE9" w14:textId="77777777" w:rsidR="00445C21" w:rsidRPr="009368D0" w:rsidRDefault="00445C21" w:rsidP="00445C21">
      <w:pPr>
        <w:pStyle w:val="Sinespaciado"/>
        <w:spacing w:line="276" w:lineRule="auto"/>
        <w:jc w:val="both"/>
        <w:rPr>
          <w:rFonts w:ascii="Times New Roman" w:hAnsi="Times New Roman" w:cs="Times New Roman"/>
          <w:color w:val="000000" w:themeColor="text1"/>
          <w:sz w:val="24"/>
          <w:szCs w:val="24"/>
        </w:rPr>
      </w:pPr>
    </w:p>
    <w:p w14:paraId="56C1F1D3" w14:textId="77777777" w:rsidR="00445C21" w:rsidRPr="009368D0" w:rsidRDefault="00445C21" w:rsidP="00445C21">
      <w:pPr>
        <w:pStyle w:val="Sinespaciado"/>
        <w:spacing w:line="276" w:lineRule="auto"/>
        <w:jc w:val="both"/>
        <w:rPr>
          <w:rFonts w:ascii="Times New Roman" w:hAnsi="Times New Roman" w:cs="Times New Roman"/>
          <w:color w:val="000000" w:themeColor="text1"/>
          <w:sz w:val="24"/>
          <w:szCs w:val="24"/>
        </w:rPr>
      </w:pPr>
      <w:r w:rsidRPr="009368D0">
        <w:rPr>
          <w:rFonts w:ascii="Times New Roman" w:hAnsi="Times New Roman" w:cs="Times New Roman"/>
          <w:color w:val="000000" w:themeColor="text1"/>
          <w:sz w:val="24"/>
          <w:szCs w:val="24"/>
        </w:rPr>
        <w:t>Dicho en otras palabras, al estar ante un acto compuesto la recurrente no puede llamarse concesionaria, pues el acto emitido no se ha perfeccionado para su efectividad y por lo tanto debe la Administración garantizar mientras se da el refrendo por la instancia competente, que jurídicamente las empresas que prestan el servicio, estén autorizadas para hacerlo.</w:t>
      </w:r>
    </w:p>
    <w:p w14:paraId="6966FFF2" w14:textId="77777777" w:rsidR="00445C21" w:rsidRPr="009368D0" w:rsidRDefault="00445C21" w:rsidP="00445C21">
      <w:pPr>
        <w:pStyle w:val="Sinespaciado"/>
        <w:spacing w:line="276" w:lineRule="auto"/>
        <w:jc w:val="both"/>
        <w:rPr>
          <w:rFonts w:ascii="Times New Roman" w:hAnsi="Times New Roman" w:cs="Times New Roman"/>
          <w:color w:val="000000" w:themeColor="text1"/>
          <w:sz w:val="24"/>
          <w:szCs w:val="24"/>
        </w:rPr>
      </w:pPr>
    </w:p>
    <w:p w14:paraId="2F75CE04" w14:textId="77777777" w:rsidR="00445C21" w:rsidRPr="009368D0" w:rsidRDefault="00445C21" w:rsidP="00445C21">
      <w:pPr>
        <w:pStyle w:val="Sinespaciado"/>
        <w:spacing w:line="276" w:lineRule="auto"/>
        <w:jc w:val="both"/>
        <w:rPr>
          <w:rFonts w:ascii="Times New Roman" w:hAnsi="Times New Roman" w:cs="Times New Roman"/>
          <w:color w:val="000000" w:themeColor="text1"/>
          <w:sz w:val="24"/>
          <w:szCs w:val="24"/>
        </w:rPr>
      </w:pPr>
      <w:r w:rsidRPr="009368D0">
        <w:rPr>
          <w:rFonts w:ascii="Times New Roman" w:hAnsi="Times New Roman" w:cs="Times New Roman"/>
          <w:color w:val="000000" w:themeColor="text1"/>
          <w:sz w:val="24"/>
          <w:szCs w:val="24"/>
        </w:rPr>
        <w:t>Es claro para este Tribunal que a la recurrente se le ha renovado su derecho de concesión por el periodo del 2014 al 2021, no obstante, tal prerrogativa no se puede hacer efectiva hasta tanto no se refrende el contrato por la ARESEP, lo que hace menester la adopción del acuerdo temporal por medio del cual se le nombra permisionario hasta que el acto declarativo de derechos sea refrendado y pueda ser efectivo y ejecutable y la recurrente adquiere la condición plena de concesionaria.</w:t>
      </w:r>
    </w:p>
    <w:p w14:paraId="556D46E5" w14:textId="77777777" w:rsidR="00445C21" w:rsidRPr="009368D0" w:rsidRDefault="00445C21" w:rsidP="00445C21">
      <w:pPr>
        <w:pStyle w:val="Sinespaciado"/>
        <w:spacing w:line="276" w:lineRule="auto"/>
        <w:jc w:val="both"/>
        <w:rPr>
          <w:rFonts w:ascii="Times New Roman" w:hAnsi="Times New Roman" w:cs="Times New Roman"/>
          <w:color w:val="000000" w:themeColor="text1"/>
          <w:sz w:val="24"/>
          <w:szCs w:val="24"/>
        </w:rPr>
      </w:pPr>
    </w:p>
    <w:p w14:paraId="5C45980E" w14:textId="77777777" w:rsidR="00445C21" w:rsidRPr="009368D0" w:rsidRDefault="00445C21" w:rsidP="00445C21">
      <w:pPr>
        <w:pStyle w:val="Sinespaciado"/>
        <w:spacing w:line="276" w:lineRule="auto"/>
        <w:jc w:val="both"/>
        <w:rPr>
          <w:rFonts w:ascii="Times New Roman" w:hAnsi="Times New Roman" w:cs="Times New Roman"/>
          <w:color w:val="000000" w:themeColor="text1"/>
          <w:sz w:val="24"/>
          <w:szCs w:val="24"/>
        </w:rPr>
      </w:pPr>
      <w:r w:rsidRPr="009368D0">
        <w:rPr>
          <w:rFonts w:ascii="Times New Roman" w:hAnsi="Times New Roman" w:cs="Times New Roman"/>
          <w:color w:val="000000" w:themeColor="text1"/>
          <w:sz w:val="24"/>
          <w:szCs w:val="24"/>
        </w:rPr>
        <w:t xml:space="preserve">El Consejo de Transporte Público, ha actuado respaldado con la normativa vigente es decir el artículo 25 inciso b) de la Ley 3503, y </w:t>
      </w:r>
      <w:r w:rsidRPr="009368D0">
        <w:rPr>
          <w:rFonts w:ascii="Times New Roman" w:hAnsi="Times New Roman" w:cs="Times New Roman"/>
          <w:b/>
          <w:color w:val="000000" w:themeColor="text1"/>
          <w:sz w:val="24"/>
          <w:szCs w:val="24"/>
          <w:u w:val="single"/>
        </w:rPr>
        <w:t xml:space="preserve">bajo el criterio vinculante de la Procuraduría </w:t>
      </w:r>
      <w:r w:rsidRPr="009368D0">
        <w:rPr>
          <w:rFonts w:ascii="Times New Roman" w:hAnsi="Times New Roman" w:cs="Times New Roman"/>
          <w:b/>
          <w:color w:val="000000" w:themeColor="text1"/>
          <w:sz w:val="24"/>
          <w:szCs w:val="24"/>
          <w:u w:val="single"/>
        </w:rPr>
        <w:lastRenderedPageBreak/>
        <w:t>General de la República, en su dictamen C-103-2015,</w:t>
      </w:r>
      <w:r w:rsidRPr="009368D0">
        <w:rPr>
          <w:rFonts w:ascii="Times New Roman" w:hAnsi="Times New Roman" w:cs="Times New Roman"/>
          <w:color w:val="000000" w:themeColor="text1"/>
          <w:sz w:val="24"/>
          <w:szCs w:val="24"/>
        </w:rPr>
        <w:t xml:space="preserve"> por lo que, en ejercicio de sus facultades y potestades en aras de la protección de la continuidad del servicio, emitió el acto impugnado.</w:t>
      </w:r>
    </w:p>
    <w:p w14:paraId="74E73B42" w14:textId="77777777" w:rsidR="00445C21" w:rsidRPr="009368D0" w:rsidRDefault="00445C21" w:rsidP="00445C21">
      <w:pPr>
        <w:pStyle w:val="Sinespaciado"/>
        <w:spacing w:line="276" w:lineRule="auto"/>
        <w:jc w:val="both"/>
        <w:rPr>
          <w:rFonts w:ascii="Times New Roman" w:hAnsi="Times New Roman" w:cs="Times New Roman"/>
          <w:color w:val="000000" w:themeColor="text1"/>
          <w:sz w:val="24"/>
          <w:szCs w:val="24"/>
        </w:rPr>
      </w:pPr>
    </w:p>
    <w:p w14:paraId="65D93B93" w14:textId="77777777" w:rsidR="00445C21" w:rsidRPr="009368D0" w:rsidRDefault="00445C21" w:rsidP="00445C21">
      <w:pPr>
        <w:pStyle w:val="Sinespaciado"/>
        <w:spacing w:line="276" w:lineRule="auto"/>
        <w:jc w:val="both"/>
        <w:rPr>
          <w:rFonts w:ascii="Times New Roman" w:hAnsi="Times New Roman" w:cs="Times New Roman"/>
          <w:color w:val="000000" w:themeColor="text1"/>
          <w:sz w:val="24"/>
          <w:szCs w:val="24"/>
        </w:rPr>
      </w:pPr>
      <w:r w:rsidRPr="009368D0">
        <w:rPr>
          <w:rFonts w:ascii="Times New Roman" w:hAnsi="Times New Roman" w:cs="Times New Roman"/>
          <w:color w:val="000000" w:themeColor="text1"/>
          <w:sz w:val="24"/>
          <w:szCs w:val="24"/>
        </w:rPr>
        <w:t>La Procuraduría General de la República a propósito de consulta realizada por el CTP, respecto a la procedencia de otorgar permiso temporal mientras se da el refrendo de los contratos de renovación de las concesiones 2014-2021 indicó en su dictamen C-103-2015 lo siguiente:</w:t>
      </w:r>
    </w:p>
    <w:p w14:paraId="59CF661F" w14:textId="77777777" w:rsidR="00445C21" w:rsidRPr="009368D0" w:rsidRDefault="00445C21" w:rsidP="00445C21">
      <w:pPr>
        <w:pStyle w:val="Sinespaciado"/>
        <w:ind w:left="567" w:right="616"/>
        <w:jc w:val="both"/>
        <w:rPr>
          <w:rFonts w:ascii="Times New Roman" w:hAnsi="Times New Roman" w:cs="Times New Roman"/>
          <w:b/>
          <w:i/>
          <w:color w:val="000000" w:themeColor="text1"/>
          <w:sz w:val="20"/>
          <w:szCs w:val="20"/>
        </w:rPr>
      </w:pPr>
    </w:p>
    <w:p w14:paraId="048D8670" w14:textId="77777777" w:rsidR="00445C21" w:rsidRPr="009368D0" w:rsidRDefault="00445C21" w:rsidP="00445C21">
      <w:pPr>
        <w:pStyle w:val="Sinespaciado"/>
        <w:ind w:left="851" w:right="851"/>
        <w:jc w:val="both"/>
        <w:rPr>
          <w:rFonts w:ascii="Times New Roman" w:hAnsi="Times New Roman" w:cs="Times New Roman"/>
          <w:b/>
          <w:i/>
          <w:color w:val="000000" w:themeColor="text1"/>
          <w:sz w:val="20"/>
          <w:szCs w:val="20"/>
        </w:rPr>
      </w:pPr>
      <w:r w:rsidRPr="009368D0">
        <w:rPr>
          <w:rFonts w:ascii="Times New Roman" w:hAnsi="Times New Roman" w:cs="Times New Roman"/>
          <w:color w:val="000000" w:themeColor="text1"/>
          <w:sz w:val="20"/>
          <w:szCs w:val="20"/>
        </w:rPr>
        <w:t xml:space="preserve">“(…) </w:t>
      </w:r>
      <w:r w:rsidRPr="009368D0">
        <w:rPr>
          <w:rFonts w:ascii="Times New Roman" w:hAnsi="Times New Roman" w:cs="Times New Roman"/>
          <w:b/>
          <w:i/>
          <w:color w:val="000000" w:themeColor="text1"/>
          <w:sz w:val="20"/>
          <w:szCs w:val="20"/>
        </w:rPr>
        <w:t>B-. NECESIDAD DE GARANTIZAR LA CONTINUIDAD DEL SERVICIO</w:t>
      </w:r>
    </w:p>
    <w:p w14:paraId="446B1BA1"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5C0FB804"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color w:val="000000" w:themeColor="text1"/>
          <w:sz w:val="20"/>
          <w:szCs w:val="20"/>
        </w:rPr>
        <w:t>Consulta el señor Viceministro de Transportes y Seguridad Vial sobre la posibilidad de otorgar un permiso temporal en las rutas respecto de las cuales no se cuenta con una renovación de la concesión debidamente refrendada.</w:t>
      </w:r>
    </w:p>
    <w:p w14:paraId="62136B0F"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1DFF1716"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color w:val="000000" w:themeColor="text1"/>
          <w:sz w:val="20"/>
          <w:szCs w:val="20"/>
        </w:rPr>
        <w:t>En el caso de los servicios públicos regulados por la Ley de la ARESEP el principio es que la delegación de la gestión del servicio en los particulares tiene lugar por medio de una concesión o de un permiso. En efecto, al definir el término prestador de servicio público, el artículo 3 de la Ley N. 7593 señala que es el sujeto que presta servicios públicos por “concesión, permiso o ley”, en tanto que los artículos 9 y 10 disponen:</w:t>
      </w:r>
    </w:p>
    <w:p w14:paraId="5E256B66"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5C962209"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iCs/>
          <w:color w:val="000000" w:themeColor="text1"/>
          <w:sz w:val="20"/>
          <w:szCs w:val="20"/>
        </w:rPr>
        <w:t>“ Artículo 9.- Concesión o permiso</w:t>
      </w:r>
    </w:p>
    <w:p w14:paraId="06A4A863"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75DC8DC4"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iCs/>
          <w:color w:val="000000" w:themeColor="text1"/>
          <w:sz w:val="20"/>
          <w:szCs w:val="20"/>
        </w:rPr>
        <w:t>Para ser prestador de los servicios públicos, a que se refiere esta ley, deberá obtenerse la respectiva concesión o el permiso del ente público competente en la materia, según lo dispuesto en el artículo 5 de esta ley. Se exceptúan de esta obligación las instituciones y empresas públicas que, por mandato legal, prestan cualquiera de estos servicios. Sin embargo, todos los prestadores estarán sometidos a esta ley y sus reglamentos.</w:t>
      </w:r>
    </w:p>
    <w:p w14:paraId="29379410"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5437E707"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iCs/>
          <w:color w:val="000000" w:themeColor="text1"/>
          <w:sz w:val="20"/>
          <w:szCs w:val="20"/>
        </w:rPr>
        <w:t>La Autoridad Reguladora continuará ejerciendo la competencia que la Ley No. 7200 y sus reformas, del 28 de setiembre de 1990, le otorgan al Servicio Nacional de Electricidad.</w:t>
      </w:r>
    </w:p>
    <w:p w14:paraId="7FA6E0BD"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4008B3C3"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iCs/>
          <w:color w:val="000000" w:themeColor="text1"/>
          <w:sz w:val="20"/>
          <w:szCs w:val="20"/>
          <w:lang w:val="es-ES_tradnl"/>
        </w:rPr>
        <w:t>Ningún prestador de un servicio público de los descritos en el artículo 5 de esta Ley, podrá prestar el servicio, si no cuenta con una tarifa o un precio previamente fijado por la Autoridad Reguladora.</w:t>
      </w:r>
    </w:p>
    <w:p w14:paraId="28E5187B" w14:textId="77777777" w:rsidR="00445C21" w:rsidRPr="009368D0" w:rsidRDefault="00445C21" w:rsidP="00445C21">
      <w:pPr>
        <w:pStyle w:val="Sinespaciado"/>
        <w:ind w:left="851" w:right="851"/>
        <w:jc w:val="both"/>
        <w:rPr>
          <w:rFonts w:ascii="Times New Roman" w:hAnsi="Times New Roman" w:cs="Times New Roman"/>
          <w:i/>
          <w:iCs/>
          <w:color w:val="000000" w:themeColor="text1"/>
          <w:sz w:val="20"/>
          <w:szCs w:val="20"/>
        </w:rPr>
      </w:pPr>
    </w:p>
    <w:p w14:paraId="77E8FBF3"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iCs/>
          <w:color w:val="000000" w:themeColor="text1"/>
          <w:sz w:val="20"/>
          <w:szCs w:val="20"/>
        </w:rPr>
        <w:t> Artículo 10.- Competencia del prestador</w:t>
      </w:r>
    </w:p>
    <w:p w14:paraId="40168E3E"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3C5BA8D4"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iCs/>
          <w:color w:val="000000" w:themeColor="text1"/>
          <w:sz w:val="20"/>
          <w:szCs w:val="20"/>
        </w:rPr>
        <w:t>El ente encargado de otorgar el permiso o la concesión para prestar un determinado servicio público, establecerá el ámbito de competencia del prestador. Por la naturaleza del servicio, se puede otorgar la prestación exclusiva; sin embargo, esta disposición podrá variarse de acuerdo con lo dispuesto en el artículo 13.</w:t>
      </w:r>
    </w:p>
    <w:p w14:paraId="2368B1B9"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0276BE7B"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iCs/>
          <w:color w:val="000000" w:themeColor="text1"/>
          <w:sz w:val="20"/>
          <w:szCs w:val="20"/>
        </w:rPr>
        <w:t>La autoridad reguladora resolverá los conflictos de competencia por razón de territorio que se presenten entre los prestadores, en las materias sobre las que esta ley le atribuye funciones en los términos del artículo 5. Para ello, concederá una audiencia a las entidades involucradas, en el plazo de quince días a partir de la denuncia del conflicto y resolverá dentro del lapso establecido en la Ley General de la Administración Pública”.</w:t>
      </w:r>
    </w:p>
    <w:p w14:paraId="207637F9"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724E0347"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color w:val="000000" w:themeColor="text1"/>
          <w:sz w:val="20"/>
          <w:szCs w:val="20"/>
        </w:rPr>
        <w:t xml:space="preserve">El permiso se constituye en una forma de delegación de la gestión indirecta del servicio público regulado. Puede, entonces, constituir el acto por el cual se autoriza prestar el </w:t>
      </w:r>
      <w:r w:rsidRPr="009368D0">
        <w:rPr>
          <w:rFonts w:ascii="Times New Roman" w:hAnsi="Times New Roman" w:cs="Times New Roman"/>
          <w:i/>
          <w:color w:val="000000" w:themeColor="text1"/>
          <w:sz w:val="20"/>
          <w:szCs w:val="20"/>
        </w:rPr>
        <w:lastRenderedPageBreak/>
        <w:t>servicio y prestarlo en una forma estable y lo será en el tanto la ley que regula el servicio disponga que el permiso es un acto de delegación de la gestión indirecta del servicio.</w:t>
      </w:r>
    </w:p>
    <w:p w14:paraId="35E0B800"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08FF9F8F"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color w:val="000000" w:themeColor="text1"/>
          <w:sz w:val="20"/>
          <w:szCs w:val="20"/>
        </w:rPr>
        <w:t>Empero, la regulación de la Ley de la ARESEP no excluye que la ley que regula un servicio en concreto disponga una forma específica de delegación, sin la cual no puede prestarse el servicio.</w:t>
      </w:r>
    </w:p>
    <w:p w14:paraId="5198F655"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742EFC5C"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color w:val="000000" w:themeColor="text1"/>
          <w:sz w:val="20"/>
          <w:szCs w:val="20"/>
        </w:rPr>
        <w:t>Es el caso del servicio de transporte que nos ocupa, ya que el artículo 3 de la Ley 3503 dispone que el servicio puede ser explotado por concesión o permiso que se otorgarán de acuerdo con las necesidades de planeamiento del tránsito y de los transportes, según los estudios que realice el Ministerio de Transportes.</w:t>
      </w:r>
    </w:p>
    <w:p w14:paraId="49943B53"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56B4BA30"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color w:val="000000" w:themeColor="text1"/>
          <w:sz w:val="20"/>
          <w:szCs w:val="20"/>
        </w:rPr>
        <w:t>La regulación que de estos actos jurídicos se hace no permite considerar, empero, que la Administración tenga la facultad de disponer por qué acto otorga la habilitación. El principio, como se indicó, es que para servicios regulares esa habilitación se otorga mediante concesión. Por el contrario, el permiso deviene el acto de gestión indirecta en los supuestos expresamente dispuestos por la ley, según la cual, artículo 3:</w:t>
      </w:r>
    </w:p>
    <w:p w14:paraId="6E57B7E0"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3635F08E"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iCs/>
          <w:color w:val="000000" w:themeColor="text1"/>
          <w:sz w:val="20"/>
          <w:szCs w:val="20"/>
        </w:rPr>
        <w:t>“Será necesaria concesión:</w:t>
      </w:r>
    </w:p>
    <w:p w14:paraId="4E5A4BE1"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791DDDD6"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iCs/>
          <w:color w:val="000000" w:themeColor="text1"/>
          <w:sz w:val="20"/>
          <w:szCs w:val="20"/>
        </w:rPr>
        <w:t>a) Para explotar las líneas que se establezcan en nuevas rutas de tránsito en el territorio de la República;</w:t>
      </w:r>
    </w:p>
    <w:p w14:paraId="09D4588D"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3255CBCD"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iCs/>
          <w:color w:val="000000" w:themeColor="text1"/>
          <w:sz w:val="20"/>
          <w:szCs w:val="20"/>
        </w:rPr>
        <w:t>b) Para explotar nuevas líneas en las rutas existentes; y</w:t>
      </w:r>
    </w:p>
    <w:p w14:paraId="20784241"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409275BB"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iCs/>
          <w:color w:val="000000" w:themeColor="text1"/>
          <w:sz w:val="20"/>
          <w:szCs w:val="20"/>
        </w:rPr>
        <w:t>c) Para continuar explotando las líneas de transporte en operación.</w:t>
      </w:r>
    </w:p>
    <w:p w14:paraId="4DBB50AA"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26125969"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iCs/>
          <w:color w:val="000000" w:themeColor="text1"/>
          <w:sz w:val="20"/>
          <w:szCs w:val="20"/>
        </w:rPr>
        <w:t>Se requerirá permiso:</w:t>
      </w:r>
    </w:p>
    <w:p w14:paraId="28FCC7D8"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048B73E0"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iCs/>
          <w:color w:val="000000" w:themeColor="text1"/>
          <w:sz w:val="20"/>
          <w:szCs w:val="20"/>
        </w:rPr>
        <w:t>d) Para explotar el servicio de transporte automotor remunerado con vehículos de transporte colectivo que no tengan itinerario fijo y cuyos servicios se contraten por viaje, por tiempo o en ambas formas; y</w:t>
      </w:r>
    </w:p>
    <w:p w14:paraId="74E91A02"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2D97C36D"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iCs/>
          <w:color w:val="000000" w:themeColor="text1"/>
          <w:sz w:val="20"/>
          <w:szCs w:val="20"/>
        </w:rPr>
        <w:t>e) Para operar automóviles de servicio público. (Tácitamente derogado este inciso por el artículo 22 -actual 23- de la Ley Reguladora del Transporte Remunerado de Personas en Vehículos Taxis, Nº 5406 de 26 de noviembre de 1976: actualmente se requiere concesión).</w:t>
      </w:r>
    </w:p>
    <w:p w14:paraId="3230FA73"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1C04DD0E"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color w:val="000000" w:themeColor="text1"/>
          <w:sz w:val="20"/>
          <w:szCs w:val="20"/>
        </w:rPr>
        <w:t>La concesión es indispensable no solo para explotar nuevas rutas, nuevas líneas, sino para la explotación de líneas en explotación. Es obviamente el mecanismo en caso de renovación. Por consiguiente, de acuerdo con la Ley 3503 en tesis de principio no es posible otorgar un permiso autorizando la gestión indirecta de un servicio regular. Es decir, la explotación del servicio debe derivar de una concesión debidamente formalizada en un contrato refrendado. En ausencia de esta no puede haber prestación de servicio.</w:t>
      </w:r>
    </w:p>
    <w:p w14:paraId="01A11C4F"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1CC7BB59"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color w:val="000000" w:themeColor="text1"/>
          <w:sz w:val="20"/>
          <w:szCs w:val="20"/>
        </w:rPr>
        <w:t>No obstante, en el criterio legal DAJ-2015001491, que acompaña al oficio N. VTSV-0300-2015(9) del Ministerio de Obras Públicas y Transportes, se recomienda al Consejo de Transporte Público que se asigne al concesionario la condición de permisionario con base en el artículo 25, inciso b) de la Ley 3503. Dicho numeral dispone:</w:t>
      </w:r>
    </w:p>
    <w:p w14:paraId="356B0519"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65AF6529"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color w:val="000000" w:themeColor="text1"/>
          <w:sz w:val="20"/>
          <w:szCs w:val="20"/>
        </w:rPr>
        <w:t>Permisos para Explotar el Servicio de Transporte Automotor de Personas</w:t>
      </w:r>
    </w:p>
    <w:p w14:paraId="14C8CC95"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765D3F2D"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iCs/>
          <w:color w:val="000000" w:themeColor="text1"/>
          <w:sz w:val="20"/>
          <w:szCs w:val="20"/>
        </w:rPr>
        <w:t xml:space="preserve">“Artículo 25.- Los permisos para explotar el servicio terrestre de transporte remunerado de personas en vehículos automotores, modalidad autobús, buseta o microbús serán otorgados y regulados por el Consejo de Transporte Público.  Cada permiso podrá amparar uno o varios vehículos, de acuerdo con la naturaleza del servicio que se pretenda </w:t>
      </w:r>
      <w:r w:rsidRPr="009368D0">
        <w:rPr>
          <w:rFonts w:ascii="Times New Roman" w:hAnsi="Times New Roman" w:cs="Times New Roman"/>
          <w:i/>
          <w:iCs/>
          <w:color w:val="000000" w:themeColor="text1"/>
          <w:sz w:val="20"/>
          <w:szCs w:val="20"/>
        </w:rPr>
        <w:lastRenderedPageBreak/>
        <w:t>prestar y lo dispuesto en la presente Ley y su Reglamento.  Los permisos serán revocables por incumplir las condiciones incluidas en ellos o por disposición justificada del Consejo de Transporte Público, previo debido proceso y derecho de la defensa.  Por su carácter precario, se entenderá que los permisos no conceden derecho subjetivo al titular, ni pueden perpetuarse en el tiempo.  Los permisos se prolongarán por un plazo de tres años y podrán ser prorrogables, si la necesidad del servicio público así lo exige, todo mediante acuerdo razonado del Consejo de Transporte Público, debidamente fundamentado en el reglamento de esta disposición.</w:t>
      </w:r>
    </w:p>
    <w:p w14:paraId="724D9363"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251C287D"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iCs/>
          <w:color w:val="000000" w:themeColor="text1"/>
          <w:sz w:val="20"/>
          <w:szCs w:val="20"/>
        </w:rPr>
        <w:t>Para los efectos de la presente Ley, los permisos se clasifican en dos modalidades:</w:t>
      </w:r>
    </w:p>
    <w:p w14:paraId="444A1010"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685708AE"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iCs/>
          <w:color w:val="000000" w:themeColor="text1"/>
          <w:sz w:val="20"/>
          <w:szCs w:val="20"/>
        </w:rPr>
        <w:t>a) Los permisos para servicios especiales de estudiantes, trabajadores y turismo.</w:t>
      </w:r>
    </w:p>
    <w:p w14:paraId="6DF4F75D"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69C2AA29"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iCs/>
          <w:color w:val="000000" w:themeColor="text1"/>
          <w:sz w:val="20"/>
          <w:szCs w:val="20"/>
        </w:rPr>
        <w:t>b) Los servicios de operación de líneas regulares, nuevas o existentes.  Los que se concederán excepcionalmente y por un plazo de tres años, mientras se preparan los procesos licitatorios tendientes a otorgar las concesiones, con arreglo a esta Ley y las disposiciones conexas, se resuelven las impugnaciones, se adjudican en firme los concursos y entran en plena operación los concesionarios adjudicatarios”.( Así reformado por el artículo único de la ley Nº 8826 de 5 de mayo de 2010)</w:t>
      </w:r>
    </w:p>
    <w:p w14:paraId="6C06DF01"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5EA609B8"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color w:val="000000" w:themeColor="text1"/>
          <w:sz w:val="20"/>
          <w:szCs w:val="20"/>
        </w:rPr>
        <w:t>Se autoriza al Consejo de Transporte Público para otorgar permisos de explotación del servicio de transporte remunerado de personas en modalidad autobús. Un permiso no como una forma estable de prestación del servicio, sino como autorización de una operación precaria y provisional. Esa forma comprende los llamados servicios especiales pero también las líneas regulares, nuevas o existentes.</w:t>
      </w:r>
    </w:p>
    <w:p w14:paraId="22CFC877"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184A30EF"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color w:val="000000" w:themeColor="text1"/>
          <w:sz w:val="20"/>
          <w:szCs w:val="20"/>
        </w:rPr>
        <w:t>De lo allí regulado se desprende que los servicios regulares existentes pueden ser permisionados.  La autorización que da el legislador para otorgar permisos es no solo temporal sino que tiene como objeto que se brinde el servicio público mientras se preparan los procesos licitatorios para otorgar concesiones y se cumplen los trámites correspondientes a su eficacia.</w:t>
      </w:r>
    </w:p>
    <w:p w14:paraId="71440109"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58E8A9A8"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color w:val="000000" w:themeColor="text1"/>
          <w:sz w:val="20"/>
          <w:szCs w:val="20"/>
        </w:rPr>
        <w:t>En el artículo 25, inciso b), el legislador previó que debía realizarse un procedimiento contractual para otorgar concesiones y que estas cobraran firmeza; por ende, el supuesto es la inexistencia de una concesión. El tema que ahora se plantea es la renovación de concesiones ya existentes, para las cuales debe, ciertamente, cumplirse con un trámite comprensivo de varios actos (decisión fundada en criterios técnicos y razonada de parte del Consejo de Transporte Público, firma del contrato y su refrendo por la ARESEP).</w:t>
      </w:r>
    </w:p>
    <w:p w14:paraId="70C187BE"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4B816B93"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color w:val="000000" w:themeColor="text1"/>
          <w:sz w:val="20"/>
          <w:szCs w:val="20"/>
        </w:rPr>
        <w:t>Dado que la situación que se contempla es diferente, cabría considerar que no constituye el fundamento para que se aplique al supuesto que nos ocupa. No obstante, estima la Procuraduría que lo importante de esa disposición es el fin a que tiende y que, como se ha señalado, no es otro que asegurar la continuidad en la prestación del servicio. Continuidad del servicio público que constituye un principio constitucionalmente garantizado (artículo 140, inciso 8 de la Constitución Política y que se encuentra presente en los artículos 4 de la Ley General de la administración Pública, 4 en su inciso d) y 22 de la Ley de la ARESEP. Preceptúa este último numeral que en caso de caducidad o revocación de la concesión o permiso, el ente competente para otorgar la concesión o permiso, o el que disponga asumirá la prestación del servicio público mientras se otorga de nuevo. Así, reza el artículo en lo que interesa: </w:t>
      </w:r>
    </w:p>
    <w:p w14:paraId="3F08C171"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4DF1DA20"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iCs/>
          <w:color w:val="000000" w:themeColor="text1"/>
          <w:sz w:val="20"/>
          <w:szCs w:val="20"/>
        </w:rPr>
        <w:t>“Artículo 22.- Entes encargados de prestar servicios</w:t>
      </w:r>
    </w:p>
    <w:p w14:paraId="5249E1CE" w14:textId="77777777" w:rsidR="00445C21" w:rsidRPr="009368D0" w:rsidRDefault="00445C21" w:rsidP="00445C21">
      <w:pPr>
        <w:pStyle w:val="Sinespaciado"/>
        <w:ind w:left="851" w:right="851"/>
        <w:jc w:val="both"/>
        <w:rPr>
          <w:rFonts w:ascii="Times New Roman" w:hAnsi="Times New Roman" w:cs="Times New Roman"/>
          <w:i/>
          <w:iCs/>
          <w:color w:val="000000" w:themeColor="text1"/>
          <w:sz w:val="20"/>
          <w:szCs w:val="20"/>
        </w:rPr>
      </w:pPr>
    </w:p>
    <w:p w14:paraId="7768700D"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iCs/>
          <w:color w:val="000000" w:themeColor="text1"/>
          <w:sz w:val="20"/>
          <w:szCs w:val="20"/>
        </w:rPr>
        <w:t xml:space="preserve">Cuando una concesión o un permiso se declare caduco o se revoque, por las causales establecidas en los artículos 15 y 41 de esta ley, el ente que otorgó la concesión o el </w:t>
      </w:r>
      <w:r w:rsidRPr="009368D0">
        <w:rPr>
          <w:rFonts w:ascii="Times New Roman" w:hAnsi="Times New Roman" w:cs="Times New Roman"/>
          <w:i/>
          <w:iCs/>
          <w:color w:val="000000" w:themeColor="text1"/>
          <w:sz w:val="20"/>
          <w:szCs w:val="20"/>
        </w:rPr>
        <w:lastRenderedPageBreak/>
        <w:t>permiso o el que aquí se disponga, asumirá la prestación del servicio público, únicamente mientras se otorga de nuevo. Asumirán estos servicios:</w:t>
      </w:r>
    </w:p>
    <w:p w14:paraId="7C9FA937"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142BA4FC"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iCs/>
          <w:color w:val="000000" w:themeColor="text1"/>
          <w:sz w:val="20"/>
          <w:szCs w:val="20"/>
        </w:rPr>
        <w:t>(…)</w:t>
      </w:r>
    </w:p>
    <w:p w14:paraId="696510B7"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653F2D05"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iCs/>
          <w:color w:val="000000" w:themeColor="text1"/>
          <w:sz w:val="20"/>
          <w:szCs w:val="20"/>
        </w:rPr>
        <w:t>e) El Ministerio de Obras Públicas y Transportes, en los casos contemplados en el inciso f) del artículo 5. G (…)”.</w:t>
      </w:r>
    </w:p>
    <w:p w14:paraId="43AF1246"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2E5CF221"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color w:val="000000" w:themeColor="text1"/>
          <w:sz w:val="20"/>
          <w:szCs w:val="20"/>
        </w:rPr>
        <w:t>Se prevé que el Ministerio asumiría la prestación del servicio ya sea directamente o bien, otorgando la prestación a otra persona de manera provisional. Para lo cual puede otorgar un permiso. El objetivo es que en la actividad relevante, el servicio prestado pueda seguir siendo prestado, de manera tal que no se interrumpa la prestación del mismo. Recordamos que:</w:t>
      </w:r>
    </w:p>
    <w:p w14:paraId="3EC1A8A4"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266F6E73"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iCs/>
          <w:color w:val="000000" w:themeColor="text1"/>
          <w:sz w:val="20"/>
          <w:szCs w:val="20"/>
        </w:rPr>
        <w:t>“La continuidad supone que la prestación de los servicios no se debe interrumpir, diversos mecanismos jurídicos del ordenamiento administrativo pretenden asegurar este principio, tales como la prohibición de la huelga y de paro en los servicios públicos esenciales, la teoría de la imprevisión para hacerle frente a los trastornos económicos que pueden suspender o paralizar los servicios públicos, el carácter inembargable de los bienes dominicales destinados a la prestación de un servicio público, etc.. Cualquier actuación –por acción u omisión- de los funcionarios o imprevisión de éstos en la organización racional de los recursos que propenda a interrumpir un servicio público es abiertamente antijurídica. La regularidad implica que el servicio público debe prestarse o realizarse con sujeción a ciertas reglas, normas o condiciones preestablecidas. No debe confundirse la continuidad con la regularidad, el primer concepto supone que debe funcionar sin interrupciones y el segundo con apego a las normas que integran el ordenamiento jurídico” Sala Constitucional, resolución N. 2386-2006 de 10:57 hrs. de 24 de febrero del dos mil seis.</w:t>
      </w:r>
    </w:p>
    <w:p w14:paraId="1BED0793"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6F48450D"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color w:val="000000" w:themeColor="text1"/>
          <w:sz w:val="20"/>
          <w:szCs w:val="20"/>
        </w:rPr>
        <w:t>Una interrupción del servicio remunerado de personas modalidad autobús  lesionaría gravemente los derechos de los usuarios a los cuales se pretende proteger a través de la regulación en general y a los cuales debe responder incluso la renovación de la concesión, como señalamos en el dictamen C-165-2014, al indicar:</w:t>
      </w:r>
    </w:p>
    <w:p w14:paraId="428DFBD5"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5C02FACF"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iCs/>
          <w:color w:val="000000" w:themeColor="text1"/>
          <w:sz w:val="20"/>
          <w:szCs w:val="20"/>
        </w:rPr>
        <w:t>“Reconocer y mantener el transporte remunerado de personas como servicio público es conceder que este transporte permite la libre circulación, garantiza las necesidades innatas de movilidad de los usuarios. Mas el servicio de transporte no involucra únicamente la</w:t>
      </w:r>
      <w:r w:rsidRPr="009368D0">
        <w:rPr>
          <w:rFonts w:ascii="Times New Roman" w:hAnsi="Times New Roman" w:cs="Times New Roman"/>
          <w:i/>
          <w:color w:val="000000" w:themeColor="text1"/>
          <w:sz w:val="20"/>
          <w:szCs w:val="20"/>
        </w:rPr>
        <w:t> </w:t>
      </w:r>
      <w:r w:rsidRPr="009368D0">
        <w:rPr>
          <w:rFonts w:ascii="Times New Roman" w:hAnsi="Times New Roman" w:cs="Times New Roman"/>
          <w:i/>
          <w:iCs/>
          <w:color w:val="000000" w:themeColor="text1"/>
          <w:sz w:val="20"/>
          <w:szCs w:val="20"/>
        </w:rPr>
        <w:t>libertad de desplazarse; por el contrario, se encuentra presente el derecho a la seguridad y a la igualdad, así como los derechos no solo de los usuarios sino de todo habitante del país a un ambiente sano y a la protección de la salud. Elementos que determinan la calidad de la prestación. Así, la ponderación de la calidad está unida al reconocimiento de los ciudadanos y de los usuarios de los servicios de su derecho a gozar plenamente y a ejercer sus derechos y libertades.</w:t>
      </w:r>
    </w:p>
    <w:p w14:paraId="795CCEA2"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78700B38"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iCs/>
          <w:color w:val="000000" w:themeColor="text1"/>
          <w:sz w:val="20"/>
          <w:szCs w:val="20"/>
        </w:rPr>
        <w:t xml:space="preserve">La referencia a la calidad, considerada hoy día un derecho del usuario, nos permite recordar que esta es una condición de funcionamiento del servicio: un servicio de calidad es un servicio que funciona regularmente, desde el punto de vista de la oportunidad, la puntualidad, la seguridad, la constancia, la razonabilidad. En suma, la calidad se relaciona con el contenido esencial del principio de continuidad del servicio público. Continuidad que implica el derecho del usuario a un funcionamiento normal y regular del servicio. En criterio de la Sala Constitucional, el buen funcionamiento de los servicios comprende el derecho a exigir que los servicios sean “prestados con elevados estándares de calidad, el cual tiene como correlato necesario la obligación de las administraciones públicas de prestarlos de forma continua, regular, célere, eficaz y eficiente” (entre otras, resolución2003-11382 de las 15:11 hrs. del 7 octubre de 2003). El buen funcionamiento del servicio público no puede ser analizado solamente como continuidad en la prestación, </w:t>
      </w:r>
      <w:r w:rsidRPr="009368D0">
        <w:rPr>
          <w:rFonts w:ascii="Times New Roman" w:hAnsi="Times New Roman" w:cs="Times New Roman"/>
          <w:i/>
          <w:iCs/>
          <w:color w:val="000000" w:themeColor="text1"/>
          <w:sz w:val="20"/>
          <w:szCs w:val="20"/>
        </w:rPr>
        <w:lastRenderedPageBreak/>
        <w:t>sino que involucra necesariamente la calidad: hoy día no puede decirse simplemente que el usuario tiene derecho a la prestación en qué consiste el servicio, sino que su derecho consiste en una prestación de calidad”.</w:t>
      </w:r>
    </w:p>
    <w:p w14:paraId="7D6B529C"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194D20D6"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color w:val="000000" w:themeColor="text1"/>
          <w:sz w:val="20"/>
          <w:szCs w:val="20"/>
        </w:rPr>
        <w:t>El garantizar a todo habitante del país una prestación continúa y de calidad del servicio remunerado de personas modalidad autobús puede fundamentar la decisión administrativa de otorgar un permiso provisional mientras se cumplen los trámites necesarios para que la renovación de la concesión sea eficaz y por ende, los concesionarios adquieran el derecho a la prestación.</w:t>
      </w:r>
    </w:p>
    <w:p w14:paraId="3EF17674"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505A0945"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color w:val="000000" w:themeColor="text1"/>
          <w:sz w:val="20"/>
          <w:szCs w:val="20"/>
        </w:rPr>
        <w:t> Refiriéndose a la constitucionalidad de este artículo 25 y a la forma de delegación del servicio que autoriza, la Sala Constitucional ha indicado en resolución N. 1424-95de 15:54 hrs. De 14 de marzo de 1993:</w:t>
      </w:r>
    </w:p>
    <w:p w14:paraId="292280B2"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2BB00455"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iCs/>
          <w:color w:val="000000" w:themeColor="text1"/>
          <w:sz w:val="20"/>
          <w:szCs w:val="20"/>
        </w:rPr>
        <w:t>“III.- El permiso para la explotación del servicio de transporte automotor de personas es esencialmente diferente a la concesión para explotar dicho servicio. El contenido, duración y la naturaleza jurídica de ambos, son distintos, como bien lo afirman los accionantes y por ello, no es violatorio del principio de igualdad del artículo 33 constitucional, el que los requisitos para su otorgamiento sean diferentes, pues la situación legal de los permisionarios y de los concesionarios es también diferente. ..”.</w:t>
      </w:r>
    </w:p>
    <w:p w14:paraId="1AA2F84A"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791BE654"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color w:val="000000" w:themeColor="text1"/>
          <w:sz w:val="20"/>
          <w:szCs w:val="20"/>
        </w:rPr>
        <w:t>Precisamente porque el procedimiento para otorgarlo (acto administrativo unilateral), el contenido, la duración, la naturaleza jurídica son diferentes, el permiso para habilitar el servicio solo podría presentarse como excepcional y no puede convertirse en un mecanismo para sustituir la concesión. Por ello su otorgamiento solo podría ser temporal, provisional y como tal precario, lo que es consecuencia del hecho de que el permiso no es susceptible de generar en cabeza del permisionario un derecho a la prestación del servicio. En consecuencia, su plazo no puede ser indefinido, antes bien debería ser el estrictamente necesario en orden a la renovación y el refrendo. De lo contrario, podría estarse vulnerando el fin legal correspondiente, al punto de que podría llegarse a actuar en fraude de ley. Por el contrario, el permiso debe mantener su carácter temporal, precario y dirigido a garantizar que las rutas puedan ser servidas en forma continua y satisfaciendo eficazmente el derecho del usuario a su calidad, regularidad y eficacia y por ende, dando debida satisfacción al interés público que podría verse afectado por una interrupción del servicio público a causa de la falta de renovación eficaz de la concesión.</w:t>
      </w:r>
    </w:p>
    <w:p w14:paraId="3E600E3D"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060F1F64"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color w:val="000000" w:themeColor="text1"/>
          <w:sz w:val="20"/>
          <w:szCs w:val="20"/>
        </w:rPr>
        <w:t>Sobre la conceptualización del permiso ha indicado la Procuraduría en Opinión Jurídica N. 051-2013 de 2 de setiembre de 2013:</w:t>
      </w:r>
    </w:p>
    <w:p w14:paraId="0D340205"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1F3E2042"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iCs/>
          <w:color w:val="000000" w:themeColor="text1"/>
          <w:sz w:val="20"/>
          <w:szCs w:val="20"/>
        </w:rPr>
        <w:t>“Como se puede apreciar, la diferencia entre ambas figuras dista de ser una mera cuestión semántica, dada las consecuencias jurídicas que se derivan de cada una, pues con la concesión administrativa el administrado obtiene un derecho subjetivo perfecto y declarado para intervenir o participar en una actividad reservada en exclusiva al Estado, como lo es la eléctrica. En ese sentido, la legislación sectorial se ha mostrado consecuente en su uso como lo muestra la Ley que Autoriza la Generación Eléctrica Autónoma o Paralela (No. 7200 del 28 de setiembre de 1990) y la Ley Marco de Concesión para el</w:t>
      </w:r>
      <w:r w:rsidRPr="009368D0">
        <w:rPr>
          <w:rFonts w:ascii="Times New Roman" w:hAnsi="Times New Roman" w:cs="Times New Roman"/>
          <w:i/>
          <w:color w:val="000000" w:themeColor="text1"/>
          <w:sz w:val="20"/>
          <w:szCs w:val="20"/>
        </w:rPr>
        <w:t> </w:t>
      </w:r>
      <w:r w:rsidRPr="009368D0">
        <w:rPr>
          <w:rFonts w:ascii="Times New Roman" w:hAnsi="Times New Roman" w:cs="Times New Roman"/>
          <w:i/>
          <w:iCs/>
          <w:color w:val="000000" w:themeColor="text1"/>
          <w:sz w:val="20"/>
          <w:szCs w:val="20"/>
        </w:rPr>
        <w:t>Aprovechamiento de las Fuerzas Hidráulicas para la Generación Hidroeléctrica (n.°8723 del 22 de abril del 2009).</w:t>
      </w:r>
    </w:p>
    <w:p w14:paraId="2D683E6C"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132F82CA"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iCs/>
          <w:color w:val="000000" w:themeColor="text1"/>
          <w:sz w:val="20"/>
          <w:szCs w:val="20"/>
        </w:rPr>
        <w:t>En realidad, la competencia tarifaria de la ARESEP en el elenco de servicios públicos del artículo 5 de la Ley n.°7593, no está en función del título habilitante que se use para la prestación del servicio, sino de la misma norma legal que le confirió la potestad para su fijación. Prueba de ello es que la misma ley reconoce que aun para esos servicios públicos su prestación puede darse a través de una concesión o del respectivo permiso (artículos 9 y 41.g), y no por ello el órgano regulador perdería sus facultades en la materia.</w:t>
      </w:r>
    </w:p>
    <w:p w14:paraId="20B932C9" w14:textId="77777777" w:rsidR="00445C21" w:rsidRPr="009368D0" w:rsidRDefault="00445C21" w:rsidP="00445C21">
      <w:pPr>
        <w:pStyle w:val="Sinespaciado"/>
        <w:ind w:left="851" w:right="851"/>
        <w:jc w:val="both"/>
        <w:rPr>
          <w:rFonts w:ascii="Times New Roman" w:hAnsi="Times New Roman" w:cs="Times New Roman"/>
          <w:i/>
          <w:iCs/>
          <w:color w:val="000000" w:themeColor="text1"/>
          <w:sz w:val="20"/>
          <w:szCs w:val="20"/>
        </w:rPr>
      </w:pPr>
    </w:p>
    <w:p w14:paraId="7BDE13B8"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iCs/>
          <w:color w:val="000000" w:themeColor="text1"/>
          <w:sz w:val="20"/>
          <w:szCs w:val="20"/>
        </w:rPr>
        <w:lastRenderedPageBreak/>
        <w:t>Recuérdese que la competencia es un corolario del principio de legalidad al que está sujeta toda Autoridad Pública (artículos 11, 12, 13 y 59 de la Ley General de la Administración Pública), y en esa medida es la ley la que le define las potestades que le corresponde actuar al órgano”.    </w:t>
      </w:r>
    </w:p>
    <w:p w14:paraId="11A77DB8"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618EC9B1"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color w:val="000000" w:themeColor="text1"/>
          <w:sz w:val="20"/>
          <w:szCs w:val="20"/>
        </w:rPr>
        <w:t>Acto de naturaleza precaria y temporal, el recurrir a su otorgamiento para la prestación del servicio remunerado debe motivarse en circunstancias excepcionales referidas a la prestación misma del servicio público.  Reiteramos, no para obviar el refrendo del contrato, sino para satisfacer la necesidad pública a que responde el servicio. De esa forma, podría considerarse como una medida cautelar, tendente a la salvaguarda de la continuidad del servicio y del interés público en relación con el procedimiento de renovación de las concesiones.  En parecidos términos se pronunció la Sala Constitucional al conocer de un Recurso de Amparo contra un permiso otorgado por el Consejo de Transporte Público estando de por medio un proceso de declaratoria de caducidad de una concesión:</w:t>
      </w:r>
    </w:p>
    <w:p w14:paraId="3DDC80F0"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4F4B57C5"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iCs/>
          <w:color w:val="000000" w:themeColor="text1"/>
          <w:sz w:val="20"/>
          <w:szCs w:val="20"/>
        </w:rPr>
        <w:t>“…este Tribunal ha admitido que las autoridades públicas pueden imponer medidas cautelares incluso al inicio del procedimiento mismo, sin dar ninguna anuencia, sobre todo cuando está de por medio el interés general. El recurrente argumenta que la medida se ha adoptado arbitrariamente pues no se le dio audiencia y no esperó el resultado del procedimiento de cancelación del permiso de explotación de la ruta número 544 incoado contra su representada. Sin embargo, de los informes rendidos se desprende que como está de por medio garantizar la continuidad de la prestación del servicio público, la medida no resulta arbitraria…”. Sala Constitucional, resolución N. 11348-2007 de 9:41 hrs. De 10 de agosto de 2007.</w:t>
      </w:r>
    </w:p>
    <w:p w14:paraId="1872FF94"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0EC39088"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color w:val="000000" w:themeColor="text1"/>
          <w:sz w:val="20"/>
          <w:szCs w:val="20"/>
        </w:rPr>
        <w:t>Principio de continuidad, fundamento  que en su momento justificó que dicho Consejo prorrogara permisos otorgados en relación con el servicio de transporte modalidad taxi (así, por ejemplo, sentencia N. 1803-2000 de 9:12 hrs. De 25 de febrero de 2000).</w:t>
      </w:r>
    </w:p>
    <w:p w14:paraId="7F8C7AFB"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4B56FD9F" w14:textId="77777777" w:rsidR="00445C21" w:rsidRPr="009368D0" w:rsidRDefault="00445C21" w:rsidP="00445C21">
      <w:pPr>
        <w:pStyle w:val="Sinespaciado"/>
        <w:ind w:left="851" w:right="851"/>
        <w:jc w:val="both"/>
        <w:rPr>
          <w:rFonts w:ascii="Times New Roman" w:hAnsi="Times New Roman" w:cs="Times New Roman"/>
          <w:b/>
          <w:i/>
          <w:color w:val="000000" w:themeColor="text1"/>
          <w:sz w:val="20"/>
          <w:szCs w:val="20"/>
        </w:rPr>
      </w:pPr>
      <w:r w:rsidRPr="009368D0">
        <w:rPr>
          <w:rFonts w:ascii="Times New Roman" w:hAnsi="Times New Roman" w:cs="Times New Roman"/>
          <w:b/>
          <w:i/>
          <w:color w:val="000000" w:themeColor="text1"/>
          <w:sz w:val="20"/>
          <w:szCs w:val="20"/>
        </w:rPr>
        <w:t>CONCLUSIÓN:</w:t>
      </w:r>
    </w:p>
    <w:p w14:paraId="634CA223"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0DF50FB4"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i/>
          <w:color w:val="000000" w:themeColor="text1"/>
          <w:sz w:val="20"/>
          <w:szCs w:val="20"/>
        </w:rPr>
        <w:t>Por lo antes expuesto, es criterio de la Procuraduría General de la República, que:</w:t>
      </w:r>
    </w:p>
    <w:p w14:paraId="0D6830F4"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712ABBD5"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b/>
          <w:i/>
          <w:color w:val="000000" w:themeColor="text1"/>
          <w:sz w:val="20"/>
          <w:szCs w:val="20"/>
        </w:rPr>
        <w:t>1-.</w:t>
      </w:r>
      <w:r w:rsidRPr="009368D0">
        <w:rPr>
          <w:rFonts w:ascii="Times New Roman" w:hAnsi="Times New Roman" w:cs="Times New Roman"/>
          <w:i/>
          <w:color w:val="000000" w:themeColor="text1"/>
          <w:sz w:val="20"/>
          <w:szCs w:val="20"/>
        </w:rPr>
        <w:t xml:space="preserve"> La renovación de una concesión debe responder satisfactoriamente a las necesidades del servicio y, por ende, al interés público y a los derechos de los usuarios.</w:t>
      </w:r>
    </w:p>
    <w:p w14:paraId="0F74C741"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0E0CB93F"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b/>
          <w:i/>
          <w:color w:val="000000" w:themeColor="text1"/>
          <w:sz w:val="20"/>
          <w:szCs w:val="20"/>
        </w:rPr>
        <w:t>2-.</w:t>
      </w:r>
      <w:r w:rsidRPr="009368D0">
        <w:rPr>
          <w:rFonts w:ascii="Times New Roman" w:hAnsi="Times New Roman" w:cs="Times New Roman"/>
          <w:i/>
          <w:color w:val="000000" w:themeColor="text1"/>
          <w:sz w:val="20"/>
          <w:szCs w:val="20"/>
        </w:rPr>
        <w:t xml:space="preserve"> </w:t>
      </w:r>
      <w:r w:rsidRPr="009368D0">
        <w:rPr>
          <w:rFonts w:ascii="Times New Roman" w:hAnsi="Times New Roman" w:cs="Times New Roman"/>
          <w:i/>
          <w:color w:val="000000" w:themeColor="text1"/>
          <w:sz w:val="20"/>
          <w:szCs w:val="20"/>
          <w:u w:val="single"/>
        </w:rPr>
        <w:t>Dicha renovación debe plasmarse en un contrato y se sujeta al refrendo de la Autoridad Reguladora de los Servicios Públicos, sin lo cual no surte efecto alguno. Así, la habilitación para la prestación del servicio por el concesionario deriva de la renovación del contrato de la concesión debidamente refrendado por la Autoridad Reguladora de los Servicios Públicos</w:t>
      </w:r>
      <w:r w:rsidRPr="009368D0">
        <w:rPr>
          <w:rFonts w:ascii="Times New Roman" w:hAnsi="Times New Roman" w:cs="Times New Roman"/>
          <w:i/>
          <w:color w:val="000000" w:themeColor="text1"/>
          <w:sz w:val="20"/>
          <w:szCs w:val="20"/>
        </w:rPr>
        <w:t>.</w:t>
      </w:r>
    </w:p>
    <w:p w14:paraId="192B54F2"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2E667E17"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r w:rsidRPr="009368D0">
        <w:rPr>
          <w:rFonts w:ascii="Times New Roman" w:hAnsi="Times New Roman" w:cs="Times New Roman"/>
          <w:b/>
          <w:i/>
          <w:color w:val="000000" w:themeColor="text1"/>
          <w:sz w:val="20"/>
          <w:szCs w:val="20"/>
        </w:rPr>
        <w:t>3-.</w:t>
      </w:r>
      <w:r w:rsidRPr="009368D0">
        <w:rPr>
          <w:rFonts w:ascii="Times New Roman" w:hAnsi="Times New Roman" w:cs="Times New Roman"/>
          <w:i/>
          <w:color w:val="000000" w:themeColor="text1"/>
          <w:sz w:val="20"/>
          <w:szCs w:val="20"/>
        </w:rPr>
        <w:t xml:space="preserve"> </w:t>
      </w:r>
      <w:r w:rsidRPr="009368D0">
        <w:rPr>
          <w:rFonts w:ascii="Times New Roman" w:hAnsi="Times New Roman" w:cs="Times New Roman"/>
          <w:i/>
          <w:color w:val="000000" w:themeColor="text1"/>
          <w:sz w:val="20"/>
          <w:szCs w:val="20"/>
          <w:u w:val="single"/>
        </w:rPr>
        <w:t>No obstante que la concesión es el acto de delegación del servicio regular, cuando la continuidad del servicio remunerado de personas modalidad autobús resulte afectada, el Consejo de Transporte Público puede otorgar un permiso con base en lo dispuesto en el artículo 25 de la Ley </w:t>
      </w:r>
      <w:r w:rsidRPr="009368D0">
        <w:rPr>
          <w:rFonts w:ascii="Times New Roman" w:hAnsi="Times New Roman" w:cs="Times New Roman"/>
          <w:i/>
          <w:color w:val="000000" w:themeColor="text1"/>
          <w:sz w:val="20"/>
          <w:szCs w:val="20"/>
          <w:u w:val="single"/>
          <w:lang w:val="es-MX"/>
        </w:rPr>
        <w:t>Reguladora del Transporte Remunerado de Personas por Vehículos Automotores, N° 3503 de 10 de mayo de 1965</w:t>
      </w:r>
      <w:r w:rsidRPr="009368D0">
        <w:rPr>
          <w:rFonts w:ascii="Times New Roman" w:hAnsi="Times New Roman" w:cs="Times New Roman"/>
          <w:i/>
          <w:color w:val="000000" w:themeColor="text1"/>
          <w:sz w:val="20"/>
          <w:szCs w:val="20"/>
          <w:lang w:val="es-MX"/>
        </w:rPr>
        <w:t>.</w:t>
      </w:r>
    </w:p>
    <w:p w14:paraId="2CFFF859" w14:textId="77777777" w:rsidR="00445C21" w:rsidRPr="009368D0" w:rsidRDefault="00445C21" w:rsidP="00445C21">
      <w:pPr>
        <w:pStyle w:val="Sinespaciado"/>
        <w:ind w:left="851" w:right="851"/>
        <w:jc w:val="both"/>
        <w:rPr>
          <w:rFonts w:ascii="Times New Roman" w:hAnsi="Times New Roman" w:cs="Times New Roman"/>
          <w:i/>
          <w:color w:val="000000" w:themeColor="text1"/>
          <w:sz w:val="20"/>
          <w:szCs w:val="20"/>
        </w:rPr>
      </w:pPr>
    </w:p>
    <w:p w14:paraId="72E72673" w14:textId="77777777" w:rsidR="00445C21" w:rsidRPr="009368D0" w:rsidRDefault="00445C21" w:rsidP="00445C21">
      <w:pPr>
        <w:pStyle w:val="Sinespaciado"/>
        <w:ind w:left="851" w:right="851"/>
        <w:jc w:val="both"/>
        <w:rPr>
          <w:rFonts w:ascii="Times New Roman" w:hAnsi="Times New Roman" w:cs="Times New Roman"/>
          <w:color w:val="000000" w:themeColor="text1"/>
          <w:sz w:val="20"/>
          <w:szCs w:val="20"/>
        </w:rPr>
      </w:pPr>
      <w:r w:rsidRPr="009368D0">
        <w:rPr>
          <w:rFonts w:ascii="Times New Roman" w:hAnsi="Times New Roman" w:cs="Times New Roman"/>
          <w:b/>
          <w:i/>
          <w:color w:val="000000" w:themeColor="text1"/>
          <w:sz w:val="20"/>
          <w:szCs w:val="20"/>
        </w:rPr>
        <w:t>4-.</w:t>
      </w:r>
      <w:r w:rsidRPr="009368D0">
        <w:rPr>
          <w:rFonts w:ascii="Times New Roman" w:hAnsi="Times New Roman" w:cs="Times New Roman"/>
          <w:i/>
          <w:color w:val="000000" w:themeColor="text1"/>
          <w:sz w:val="20"/>
          <w:szCs w:val="20"/>
        </w:rPr>
        <w:t xml:space="preserve"> </w:t>
      </w:r>
      <w:r w:rsidRPr="009368D0">
        <w:rPr>
          <w:rFonts w:ascii="Times New Roman" w:hAnsi="Times New Roman" w:cs="Times New Roman"/>
          <w:b/>
          <w:i/>
          <w:color w:val="000000" w:themeColor="text1"/>
          <w:sz w:val="20"/>
          <w:szCs w:val="20"/>
          <w:u w:val="single"/>
        </w:rPr>
        <w:t>La habilitación otorgada por el permiso es precaria y provisional. Su finalidad es evitar que en ausencia de una renovación de la concesión eficaz se afecte la continuidad del servicio público, con lesión de los derechos de los usuarios y del interés público</w:t>
      </w:r>
      <w:r w:rsidRPr="009368D0">
        <w:rPr>
          <w:rFonts w:ascii="Times New Roman" w:hAnsi="Times New Roman" w:cs="Times New Roman"/>
          <w:i/>
          <w:color w:val="000000" w:themeColor="text1"/>
          <w:sz w:val="20"/>
          <w:szCs w:val="20"/>
        </w:rPr>
        <w:t xml:space="preserve">. </w:t>
      </w:r>
      <w:r w:rsidRPr="009368D0">
        <w:rPr>
          <w:rFonts w:ascii="Times New Roman" w:hAnsi="Times New Roman" w:cs="Times New Roman"/>
          <w:color w:val="000000" w:themeColor="text1"/>
          <w:sz w:val="20"/>
          <w:szCs w:val="20"/>
        </w:rPr>
        <w:t>(…)” (El resaltado es nuestro)</w:t>
      </w:r>
    </w:p>
    <w:p w14:paraId="28BB0BDB" w14:textId="77777777" w:rsidR="00445C21" w:rsidRPr="009368D0" w:rsidRDefault="00445C21" w:rsidP="00445C21">
      <w:pPr>
        <w:pStyle w:val="Sinespaciado"/>
        <w:spacing w:line="276" w:lineRule="auto"/>
        <w:jc w:val="both"/>
        <w:rPr>
          <w:rFonts w:ascii="Times New Roman" w:hAnsi="Times New Roman" w:cs="Times New Roman"/>
          <w:color w:val="000000" w:themeColor="text1"/>
        </w:rPr>
      </w:pPr>
    </w:p>
    <w:p w14:paraId="2AC290A0" w14:textId="77777777" w:rsidR="00445C21" w:rsidRPr="009368D0" w:rsidRDefault="00445C21" w:rsidP="00445C21">
      <w:pPr>
        <w:pStyle w:val="Sinespaciado"/>
        <w:spacing w:line="276" w:lineRule="auto"/>
        <w:jc w:val="both"/>
        <w:rPr>
          <w:rFonts w:ascii="Times New Roman" w:hAnsi="Times New Roman" w:cs="Times New Roman"/>
          <w:color w:val="000000" w:themeColor="text1"/>
          <w:sz w:val="24"/>
          <w:szCs w:val="24"/>
          <w:lang w:val="es-MX"/>
        </w:rPr>
      </w:pPr>
      <w:r w:rsidRPr="009368D0">
        <w:rPr>
          <w:rFonts w:ascii="Times New Roman" w:hAnsi="Times New Roman" w:cs="Times New Roman"/>
          <w:color w:val="000000" w:themeColor="text1"/>
          <w:sz w:val="24"/>
          <w:szCs w:val="24"/>
        </w:rPr>
        <w:lastRenderedPageBreak/>
        <w:t xml:space="preserve">Respecto a la vinculancia de los dictámenes de la Procuraduría General de la República, debe recordarse que la misma tiene su sustento en el </w:t>
      </w:r>
      <w:r w:rsidRPr="009368D0">
        <w:rPr>
          <w:rFonts w:ascii="Times New Roman" w:hAnsi="Times New Roman" w:cs="Times New Roman"/>
          <w:color w:val="000000" w:themeColor="text1"/>
          <w:sz w:val="24"/>
          <w:szCs w:val="24"/>
          <w:lang w:val="es-MX"/>
        </w:rPr>
        <w:t xml:space="preserve">artículo 2 de la Ley Orgánica del Abogado del Estado, por lo tanto, para el </w:t>
      </w:r>
      <w:r w:rsidRPr="009368D0">
        <w:rPr>
          <w:rFonts w:ascii="Times New Roman" w:hAnsi="Times New Roman" w:cs="Times New Roman"/>
          <w:color w:val="000000" w:themeColor="text1"/>
          <w:sz w:val="24"/>
          <w:szCs w:val="24"/>
        </w:rPr>
        <w:t>Consejo de Transporte Público sus criterios son de aplicación obligatoria.</w:t>
      </w:r>
    </w:p>
    <w:p w14:paraId="05330938" w14:textId="77777777" w:rsidR="00445C21" w:rsidRPr="009368D0" w:rsidRDefault="00445C21" w:rsidP="00445C21">
      <w:pPr>
        <w:pStyle w:val="Sinespaciado"/>
        <w:spacing w:line="276" w:lineRule="auto"/>
        <w:jc w:val="both"/>
        <w:rPr>
          <w:rFonts w:ascii="Times New Roman" w:hAnsi="Times New Roman" w:cs="Times New Roman"/>
          <w:color w:val="000000" w:themeColor="text1"/>
          <w:sz w:val="24"/>
          <w:szCs w:val="24"/>
          <w:lang w:val="es-MX"/>
        </w:rPr>
      </w:pPr>
    </w:p>
    <w:p w14:paraId="11F55A93" w14:textId="77777777" w:rsidR="00445C21" w:rsidRPr="009368D0" w:rsidRDefault="00445C21" w:rsidP="00445C21">
      <w:pPr>
        <w:pStyle w:val="Sinespaciado"/>
        <w:spacing w:line="276" w:lineRule="auto"/>
        <w:ind w:right="-91"/>
        <w:jc w:val="both"/>
        <w:rPr>
          <w:rFonts w:ascii="Times New Roman" w:hAnsi="Times New Roman" w:cs="Times New Roman"/>
          <w:color w:val="000000" w:themeColor="text1"/>
          <w:sz w:val="24"/>
          <w:szCs w:val="24"/>
        </w:rPr>
      </w:pPr>
      <w:r w:rsidRPr="009368D0">
        <w:rPr>
          <w:rFonts w:ascii="Times New Roman" w:hAnsi="Times New Roman" w:cs="Times New Roman"/>
          <w:color w:val="000000" w:themeColor="text1"/>
          <w:sz w:val="24"/>
          <w:szCs w:val="24"/>
        </w:rPr>
        <w:t xml:space="preserve">El Tribunal Contencioso Administrativo, Sección VIII, en su </w:t>
      </w:r>
      <w:r w:rsidRPr="009368D0">
        <w:rPr>
          <w:rFonts w:ascii="Times New Roman" w:hAnsi="Times New Roman" w:cs="Times New Roman"/>
          <w:i/>
          <w:color w:val="000000" w:themeColor="text1"/>
          <w:sz w:val="24"/>
          <w:szCs w:val="24"/>
        </w:rPr>
        <w:t>Resolución No. 00011-2008 de las quince horas cuarenta y cinco minutos del diecinueve de setiembre de dos mil ocho, ha indicado respecto a la vinculancia de los dictámenes de la Procuraduría General de la República lo siguiente.</w:t>
      </w:r>
    </w:p>
    <w:p w14:paraId="0CA079D8" w14:textId="77777777" w:rsidR="00445C21" w:rsidRPr="00B12FEE" w:rsidRDefault="00445C21" w:rsidP="00445C21">
      <w:pPr>
        <w:pStyle w:val="Sinespaciado"/>
        <w:spacing w:line="276" w:lineRule="auto"/>
        <w:ind w:left="567" w:right="618"/>
        <w:jc w:val="both"/>
        <w:rPr>
          <w:rFonts w:ascii="Times New Roman" w:hAnsi="Times New Roman" w:cs="Times New Roman"/>
          <w:color w:val="5B9BD5" w:themeColor="accent1"/>
          <w:sz w:val="24"/>
          <w:szCs w:val="24"/>
        </w:rPr>
      </w:pPr>
    </w:p>
    <w:p w14:paraId="036F0F0A" w14:textId="77777777" w:rsidR="00445C21" w:rsidRPr="009368D0" w:rsidRDefault="00445C21" w:rsidP="00445C21">
      <w:pPr>
        <w:pStyle w:val="Sinespaciado"/>
        <w:ind w:left="851" w:right="851"/>
        <w:jc w:val="both"/>
        <w:rPr>
          <w:rFonts w:ascii="Times New Roman" w:hAnsi="Times New Roman" w:cs="Times New Roman"/>
          <w:color w:val="000000" w:themeColor="text1"/>
          <w:sz w:val="20"/>
          <w:szCs w:val="20"/>
        </w:rPr>
      </w:pPr>
      <w:r w:rsidRPr="009368D0">
        <w:rPr>
          <w:rFonts w:ascii="Times New Roman" w:hAnsi="Times New Roman" w:cs="Times New Roman"/>
          <w:color w:val="000000" w:themeColor="text1"/>
          <w:sz w:val="20"/>
          <w:szCs w:val="20"/>
        </w:rPr>
        <w:t>“(…)</w:t>
      </w:r>
      <w:r w:rsidRPr="009368D0">
        <w:rPr>
          <w:rFonts w:ascii="Times New Roman" w:hAnsi="Times New Roman" w:cs="Times New Roman"/>
          <w:i/>
          <w:color w:val="000000" w:themeColor="text1"/>
          <w:sz w:val="20"/>
          <w:szCs w:val="20"/>
        </w:rPr>
        <w:t xml:space="preserve"> 2</w:t>
      </w:r>
      <w:r w:rsidRPr="009368D0">
        <w:rPr>
          <w:rFonts w:ascii="Times New Roman" w:hAnsi="Times New Roman" w:cs="Times New Roman"/>
          <w:b/>
          <w:i/>
          <w:color w:val="000000" w:themeColor="text1"/>
          <w:sz w:val="20"/>
          <w:szCs w:val="20"/>
        </w:rPr>
        <w:t>) SOBRE LA NATURALEZA VINCULANTE DE LOS DICTÁMENES EMITIDOS POR LA PROCURADURÍA GENERAL DE LA REPÚBLICA</w:t>
      </w:r>
      <w:r w:rsidRPr="009368D0">
        <w:rPr>
          <w:rFonts w:ascii="Times New Roman" w:hAnsi="Times New Roman" w:cs="Times New Roman"/>
          <w:i/>
          <w:color w:val="000000" w:themeColor="text1"/>
          <w:sz w:val="20"/>
          <w:szCs w:val="20"/>
        </w:rPr>
        <w:t>: La Ley Orgánica de la Procuraduría General de la República (Ley No. 6815 del 27 de Septiembre de 1982) establece en su Artículo 1, párrafo primero que esta es el "órgano superior consultivo, técnico-jurídico, de la Administración Pública, y el representante legal del Estado en las materias propias de su competencia."  La “función consultiva” de la Procuraduría General de la República, se materializa en la emisión de dictámenes y opiniones jurídicas para las diferentes autoridades administrativas que componen la Administración Pública activa y que, por disposición de ley, se encuentran legitimadas para solicitar el criterio de este Órgano Consultivo. El fin último que se persigue, con la emisión de dictámenes y opiniones jurídicas, es el de ayudar a esclarecer a la autoridad administrativa, mediante un criterio técnico jurídico, los principios y modalidades de sus competencias al momento de emitir un acto administrativo, así como sobre el alcance de las diversas normas que integran el ordenamiento jurídico. (Ver dictamen C-278- 2008 del 12 de Agosto del 2008). Así las cosas, se tiene que por voluntad del legislador se le ha encargado a la Procuraduría General de la República, el brindar asesoría técnico-jurídica a la Administración Pública, constituida esta por el Estado (ente mayor) y los demás entes públicos (entes menores), según lo establece el Artículo 1 de la Ley General de la Administración Pública. Ahora bien, cuando la Procuraduría externa un criterio a través de un dictamen, el mismo, además de constituir jurisprudencia administrativa, es de acatamiento obligatorio para la Administración consultante. Así, el Artículo 2 de la Ley Orgánica de la Procuraduría General de República establece que: "/Los dictámenes y pronunciamientos de la Procuraduría General constituyen jurisprudencia administrativa, y son de acatamiento obligatorio para la Administración Pública./ "</w:t>
      </w:r>
      <w:r w:rsidRPr="009368D0">
        <w:rPr>
          <w:rFonts w:ascii="Times New Roman" w:hAnsi="Times New Roman" w:cs="Times New Roman"/>
          <w:b/>
          <w:i/>
          <w:color w:val="000000" w:themeColor="text1"/>
          <w:sz w:val="20"/>
          <w:szCs w:val="20"/>
        </w:rPr>
        <w:t xml:space="preserve">De la lectura del citado numeral, se desprendería que todos los dictámenes y pronunciamientos de la Procuraduría son vinculantes para la Administración Pública, entendida en los términos líneas atrás señalados. No obstante, el artículo de comentario fue objeto de una Acción de Inconstitucionalidad ante la Corte Plena, cuando era ésta quien ejercía las funciones de contralor de constitucionalidad. En Sesión Extraordinaria No. 32 de las trece horas con treinta minutos del 3 de Mayo de 1984, la Corte interpretó el referido numeral indicando que: "/De acuerdo con todo lo anterior necesario es concluir que la obligatoriedad del dictamen que establece el artículo 2º lo es para la administración que lo solicitó, no así en cuanto a las demás” […] "Así entonces, sólo la Administración consultante queda obligada al acatamiento del dictamen que sobre el tema de consulta emita la Procuraduría General de la República </w:t>
      </w:r>
      <w:r w:rsidRPr="009368D0">
        <w:rPr>
          <w:rFonts w:ascii="Times New Roman" w:hAnsi="Times New Roman" w:cs="Times New Roman"/>
          <w:color w:val="000000" w:themeColor="text1"/>
          <w:sz w:val="20"/>
          <w:szCs w:val="20"/>
        </w:rPr>
        <w:t>(…)”</w:t>
      </w:r>
    </w:p>
    <w:p w14:paraId="56A0B59E" w14:textId="77777777" w:rsidR="00445C21" w:rsidRPr="009368D0" w:rsidRDefault="00445C21" w:rsidP="00445C21">
      <w:pPr>
        <w:pStyle w:val="Sinespaciado"/>
        <w:spacing w:line="276" w:lineRule="auto"/>
        <w:jc w:val="both"/>
        <w:rPr>
          <w:rFonts w:ascii="Times New Roman" w:hAnsi="Times New Roman" w:cs="Times New Roman"/>
          <w:color w:val="000000" w:themeColor="text1"/>
          <w:lang w:val="es-MX"/>
        </w:rPr>
      </w:pPr>
    </w:p>
    <w:p w14:paraId="6E645712" w14:textId="77777777" w:rsidR="00445C21" w:rsidRPr="009368D0" w:rsidRDefault="00445C21" w:rsidP="00445C21">
      <w:pPr>
        <w:spacing w:after="0" w:line="276" w:lineRule="auto"/>
        <w:jc w:val="both"/>
        <w:rPr>
          <w:rStyle w:val="CharacterStyle1"/>
          <w:rFonts w:ascii="Times New Roman" w:eastAsia="Calibri" w:hAnsi="Times New Roman" w:cs="Times New Roman"/>
          <w:color w:val="000000" w:themeColor="text1"/>
          <w:spacing w:val="4"/>
          <w:sz w:val="24"/>
          <w:szCs w:val="24"/>
        </w:rPr>
      </w:pPr>
      <w:r w:rsidRPr="009368D0">
        <w:rPr>
          <w:rStyle w:val="CharacterStyle1"/>
          <w:rFonts w:ascii="Times New Roman" w:eastAsia="Calibri" w:hAnsi="Times New Roman" w:cs="Times New Roman"/>
          <w:color w:val="000000" w:themeColor="text1"/>
          <w:spacing w:val="4"/>
          <w:sz w:val="24"/>
          <w:szCs w:val="24"/>
        </w:rPr>
        <w:t xml:space="preserve">Visto todo lo anterior, lo actuado por la Junta Directiva del Consejo de Transporte Público al emitir el </w:t>
      </w:r>
      <w:r w:rsidRPr="009368D0">
        <w:rPr>
          <w:rFonts w:ascii="Times New Roman" w:hAnsi="Times New Roman" w:cs="Times New Roman"/>
          <w:b/>
          <w:color w:val="000000" w:themeColor="text1"/>
          <w:sz w:val="24"/>
          <w:szCs w:val="24"/>
          <w:lang w:val="es-ES_tradnl"/>
        </w:rPr>
        <w:t>Artículo 7.14 de la Sesión Ordinaria número 38-2015 de 2 de julio de 2015</w:t>
      </w:r>
      <w:r w:rsidRPr="009368D0">
        <w:rPr>
          <w:rStyle w:val="CharacterStyle1"/>
          <w:rFonts w:ascii="Times New Roman" w:eastAsia="Calibri" w:hAnsi="Times New Roman" w:cs="Times New Roman"/>
          <w:color w:val="000000" w:themeColor="text1"/>
          <w:spacing w:val="4"/>
          <w:sz w:val="24"/>
          <w:szCs w:val="24"/>
        </w:rPr>
        <w:t xml:space="preserve">, en cuanto a el cambio temporal de categoría de los concesionarios a permisionarios temporales, se sustenta en la necesidad de mantener a los prestatarios del servicio bajo la </w:t>
      </w:r>
      <w:r w:rsidRPr="009368D0">
        <w:rPr>
          <w:rStyle w:val="CharacterStyle1"/>
          <w:rFonts w:ascii="Times New Roman" w:eastAsia="Calibri" w:hAnsi="Times New Roman" w:cs="Times New Roman"/>
          <w:color w:val="000000" w:themeColor="text1"/>
          <w:spacing w:val="4"/>
          <w:sz w:val="24"/>
          <w:szCs w:val="24"/>
        </w:rPr>
        <w:lastRenderedPageBreak/>
        <w:t>condición de permisionarios del servicio, toda vez que el acto de renovación de concesiones no ha surtido plena ejecutoriedad y efectividad, al no estar refrendado por la ARESEP y la necesidad inminente de garantizar la continuidad del servicio.</w:t>
      </w:r>
    </w:p>
    <w:p w14:paraId="1A6D443A" w14:textId="77777777" w:rsidR="00445C21" w:rsidRPr="009368D0" w:rsidRDefault="00445C21" w:rsidP="00445C21">
      <w:pPr>
        <w:spacing w:after="0" w:line="276" w:lineRule="auto"/>
        <w:jc w:val="both"/>
        <w:rPr>
          <w:rStyle w:val="CharacterStyle1"/>
          <w:rFonts w:ascii="Times New Roman" w:eastAsia="Calibri" w:hAnsi="Times New Roman" w:cs="Times New Roman"/>
          <w:color w:val="000000" w:themeColor="text1"/>
          <w:spacing w:val="4"/>
          <w:sz w:val="24"/>
          <w:szCs w:val="24"/>
        </w:rPr>
      </w:pPr>
    </w:p>
    <w:p w14:paraId="6CDF341E" w14:textId="77777777" w:rsidR="00445C21" w:rsidRPr="009368D0" w:rsidRDefault="00445C21" w:rsidP="00445C21">
      <w:pPr>
        <w:spacing w:after="0" w:line="276" w:lineRule="auto"/>
        <w:jc w:val="both"/>
        <w:rPr>
          <w:rStyle w:val="CharacterStyle1"/>
          <w:rFonts w:ascii="Times New Roman" w:eastAsia="Calibri" w:hAnsi="Times New Roman" w:cs="Times New Roman"/>
          <w:color w:val="000000" w:themeColor="text1"/>
          <w:spacing w:val="4"/>
          <w:sz w:val="24"/>
          <w:szCs w:val="24"/>
        </w:rPr>
      </w:pPr>
      <w:r w:rsidRPr="009368D0">
        <w:rPr>
          <w:rStyle w:val="CharacterStyle1"/>
          <w:rFonts w:ascii="Times New Roman" w:eastAsia="Calibri" w:hAnsi="Times New Roman" w:cs="Times New Roman"/>
          <w:color w:val="000000" w:themeColor="text1"/>
          <w:spacing w:val="4"/>
          <w:sz w:val="24"/>
          <w:szCs w:val="24"/>
        </w:rPr>
        <w:t>Se tiene claro por este Tribunal, además, que el acto impugnado ha sido emitido condicionado únicamente al momento del refrendo de los contratos de renovación de concesión, por lo que no podrá el CTP perdurar en el tiempo la existencia de dicho acuerdo, únicamente a lo estrictamente necesario para el cumplimiento individual de cada una de las concesiones con los rigores exigidos por la Autoridad Reguladora de los Servicios Públicos para el refrendo.</w:t>
      </w:r>
    </w:p>
    <w:p w14:paraId="49DF54F0" w14:textId="77777777" w:rsidR="00445C21" w:rsidRPr="009368D0" w:rsidRDefault="00445C21" w:rsidP="00445C21">
      <w:pPr>
        <w:spacing w:after="0" w:line="276" w:lineRule="auto"/>
        <w:jc w:val="both"/>
        <w:rPr>
          <w:rStyle w:val="CharacterStyle1"/>
          <w:rFonts w:ascii="Times New Roman" w:eastAsia="Calibri" w:hAnsi="Times New Roman" w:cs="Times New Roman"/>
          <w:color w:val="000000" w:themeColor="text1"/>
          <w:spacing w:val="4"/>
          <w:sz w:val="24"/>
          <w:szCs w:val="24"/>
        </w:rPr>
      </w:pPr>
    </w:p>
    <w:p w14:paraId="17CA66B6" w14:textId="77777777" w:rsidR="00445C21" w:rsidRPr="00B12FEE" w:rsidRDefault="00445C21" w:rsidP="00445C21">
      <w:pPr>
        <w:spacing w:after="0" w:line="276" w:lineRule="auto"/>
        <w:jc w:val="both"/>
        <w:rPr>
          <w:rFonts w:ascii="Times New Roman" w:hAnsi="Times New Roman" w:cs="Times New Roman"/>
          <w:color w:val="5B9BD5" w:themeColor="accent1"/>
          <w:sz w:val="24"/>
          <w:szCs w:val="24"/>
        </w:rPr>
      </w:pPr>
      <w:r w:rsidRPr="009368D0">
        <w:rPr>
          <w:rStyle w:val="CharacterStyle1"/>
          <w:rFonts w:ascii="Times New Roman" w:eastAsia="Calibri" w:hAnsi="Times New Roman" w:cs="Times New Roman"/>
          <w:color w:val="000000" w:themeColor="text1"/>
          <w:spacing w:val="4"/>
          <w:sz w:val="24"/>
          <w:szCs w:val="24"/>
        </w:rPr>
        <w:t>No se encuentran vicios de nulidad que conlleven la necesaria anulación del acto administrativo, ni tampoco se considera que se esté en presencia de un perjuicio a derechos adquiridos de la recurrente, pues ésta no ha adquirido aún la condición de concesionaria porque el acto administrativo emitido por el Consejo de Transporte Público está sujeto a refrendo y el acto recurrido le otorga precisamente la condición temporal de permisionaria mientras adquiere plena efectividad el acto de renovación de concesiones</w:t>
      </w:r>
      <w:r w:rsidRPr="00B12FEE">
        <w:rPr>
          <w:rStyle w:val="CharacterStyle1"/>
          <w:rFonts w:ascii="Times New Roman" w:eastAsia="Calibri" w:hAnsi="Times New Roman" w:cs="Times New Roman"/>
          <w:b/>
          <w:color w:val="5B9BD5" w:themeColor="accent1"/>
          <w:spacing w:val="4"/>
          <w:sz w:val="24"/>
          <w:szCs w:val="24"/>
        </w:rPr>
        <w:t>.</w:t>
      </w:r>
    </w:p>
    <w:p w14:paraId="4AD320B2" w14:textId="77777777" w:rsidR="00445C21" w:rsidRPr="004F6C38" w:rsidRDefault="00445C21" w:rsidP="00445C21">
      <w:pPr>
        <w:pStyle w:val="Sinespaciado"/>
        <w:spacing w:line="276" w:lineRule="auto"/>
        <w:jc w:val="both"/>
        <w:rPr>
          <w:rFonts w:ascii="Times New Roman" w:hAnsi="Times New Roman" w:cs="Times New Roman"/>
          <w:color w:val="000000" w:themeColor="text1"/>
          <w:sz w:val="24"/>
          <w:szCs w:val="24"/>
        </w:rPr>
      </w:pPr>
    </w:p>
    <w:p w14:paraId="209A1892" w14:textId="77777777" w:rsidR="00445C21" w:rsidRPr="004F6C38" w:rsidRDefault="00445C21" w:rsidP="00445C21">
      <w:pPr>
        <w:pStyle w:val="Sinespaciado"/>
        <w:jc w:val="center"/>
        <w:rPr>
          <w:rFonts w:ascii="Times New Roman" w:hAnsi="Times New Roman" w:cs="Times New Roman"/>
          <w:b/>
          <w:color w:val="000000" w:themeColor="text1"/>
          <w:sz w:val="24"/>
          <w:szCs w:val="24"/>
        </w:rPr>
      </w:pPr>
      <w:r w:rsidRPr="004F6C38">
        <w:rPr>
          <w:rFonts w:ascii="Times New Roman" w:hAnsi="Times New Roman" w:cs="Times New Roman"/>
          <w:b/>
          <w:color w:val="000000" w:themeColor="text1"/>
          <w:sz w:val="24"/>
          <w:szCs w:val="24"/>
        </w:rPr>
        <w:t>POR TANTO</w:t>
      </w:r>
    </w:p>
    <w:p w14:paraId="52AD4C97" w14:textId="77777777" w:rsidR="00445C21" w:rsidRPr="004F6C38" w:rsidRDefault="00445C21" w:rsidP="00445C21">
      <w:pPr>
        <w:pStyle w:val="Sinespaciado"/>
        <w:jc w:val="both"/>
        <w:rPr>
          <w:rFonts w:ascii="Times New Roman" w:hAnsi="Times New Roman" w:cs="Times New Roman"/>
          <w:color w:val="000000" w:themeColor="text1"/>
          <w:sz w:val="24"/>
          <w:szCs w:val="24"/>
        </w:rPr>
      </w:pPr>
    </w:p>
    <w:p w14:paraId="5D60157F" w14:textId="77777777" w:rsidR="00445C21" w:rsidRPr="004F6C38" w:rsidRDefault="00445C21" w:rsidP="00445C21">
      <w:pPr>
        <w:tabs>
          <w:tab w:val="left" w:pos="142"/>
        </w:tabs>
        <w:spacing w:after="0" w:line="276" w:lineRule="auto"/>
        <w:jc w:val="both"/>
        <w:rPr>
          <w:rFonts w:ascii="Times New Roman" w:hAnsi="Times New Roman" w:cs="Times New Roman"/>
          <w:b/>
          <w:color w:val="000000" w:themeColor="text1"/>
          <w:sz w:val="24"/>
          <w:szCs w:val="24"/>
        </w:rPr>
      </w:pPr>
      <w:r w:rsidRPr="004F6C38">
        <w:rPr>
          <w:rFonts w:ascii="Times New Roman" w:hAnsi="Times New Roman" w:cs="Times New Roman"/>
          <w:b/>
          <w:color w:val="000000" w:themeColor="text1"/>
          <w:sz w:val="24"/>
          <w:szCs w:val="24"/>
        </w:rPr>
        <w:t>I.-</w:t>
      </w:r>
      <w:r w:rsidRPr="004F6C38">
        <w:rPr>
          <w:rFonts w:ascii="Times New Roman" w:hAnsi="Times New Roman" w:cs="Times New Roman"/>
          <w:b/>
          <w:color w:val="000000" w:themeColor="text1"/>
          <w:sz w:val="24"/>
          <w:szCs w:val="24"/>
        </w:rPr>
        <w:tab/>
      </w:r>
      <w:r w:rsidRPr="004F6C38">
        <w:rPr>
          <w:rFonts w:ascii="Times New Roman" w:hAnsi="Times New Roman" w:cs="Times New Roman"/>
          <w:color w:val="000000" w:themeColor="text1"/>
          <w:sz w:val="24"/>
          <w:szCs w:val="24"/>
        </w:rPr>
        <w:t xml:space="preserve">Se declara </w:t>
      </w:r>
      <w:r w:rsidRPr="00326667">
        <w:rPr>
          <w:rFonts w:ascii="Times New Roman" w:hAnsi="Times New Roman" w:cs="Times New Roman"/>
          <w:b/>
          <w:smallCaps/>
          <w:color w:val="000000" w:themeColor="text1"/>
          <w:sz w:val="24"/>
          <w:szCs w:val="24"/>
        </w:rPr>
        <w:t>Sin Lugar</w:t>
      </w:r>
      <w:r w:rsidRPr="004F6C38">
        <w:rPr>
          <w:rFonts w:ascii="Times New Roman" w:hAnsi="Times New Roman" w:cs="Times New Roman"/>
          <w:color w:val="000000" w:themeColor="text1"/>
          <w:sz w:val="24"/>
          <w:szCs w:val="24"/>
        </w:rPr>
        <w:t xml:space="preserve"> por voto de mayoría el </w:t>
      </w:r>
      <w:r w:rsidRPr="004F6C38">
        <w:rPr>
          <w:rFonts w:ascii="Times New Roman" w:hAnsi="Times New Roman" w:cs="Times New Roman"/>
          <w:b/>
          <w:color w:val="000000" w:themeColor="text1"/>
          <w:sz w:val="24"/>
          <w:szCs w:val="24"/>
        </w:rPr>
        <w:t xml:space="preserve">Recurso de Apelación en subsidio y la nulidad absoluta concomitante </w:t>
      </w:r>
      <w:r w:rsidRPr="004F6C38">
        <w:rPr>
          <w:rFonts w:ascii="Times New Roman" w:hAnsi="Times New Roman" w:cs="Times New Roman"/>
          <w:color w:val="000000" w:themeColor="text1"/>
          <w:sz w:val="24"/>
          <w:szCs w:val="24"/>
        </w:rPr>
        <w:t xml:space="preserve">presentado por </w:t>
      </w:r>
      <w:r w:rsidR="00A74F25">
        <w:rPr>
          <w:rFonts w:ascii="Times New Roman" w:hAnsi="Times New Roman" w:cs="Times New Roman"/>
          <w:b/>
          <w:smallCaps/>
          <w:color w:val="000000" w:themeColor="text1"/>
          <w:sz w:val="24"/>
          <w:szCs w:val="24"/>
        </w:rPr>
        <w:t>T...</w:t>
      </w:r>
      <w:r w:rsidRPr="004F6C38">
        <w:rPr>
          <w:rFonts w:ascii="Times New Roman" w:hAnsi="Times New Roman" w:cs="Times New Roman"/>
          <w:b/>
          <w:smallCaps/>
          <w:color w:val="000000" w:themeColor="text1"/>
          <w:sz w:val="24"/>
          <w:szCs w:val="24"/>
        </w:rPr>
        <w:t xml:space="preserve"> S.A.</w:t>
      </w:r>
      <w:r w:rsidRPr="004F6C38">
        <w:rPr>
          <w:rFonts w:ascii="Times New Roman" w:hAnsi="Times New Roman" w:cs="Times New Roman"/>
          <w:color w:val="000000" w:themeColor="text1"/>
          <w:sz w:val="24"/>
          <w:szCs w:val="24"/>
        </w:rPr>
        <w:t xml:space="preserve">, cédula de persona jurídica número </w:t>
      </w:r>
      <w:r w:rsidR="00A74F25">
        <w:rPr>
          <w:rFonts w:ascii="Times New Roman" w:hAnsi="Times New Roman" w:cs="Times New Roman"/>
          <w:color w:val="000000" w:themeColor="text1"/>
          <w:sz w:val="24"/>
          <w:szCs w:val="24"/>
        </w:rPr>
        <w:t>T...</w:t>
      </w:r>
      <w:r w:rsidRPr="004F6C38">
        <w:rPr>
          <w:rFonts w:ascii="Times New Roman" w:hAnsi="Times New Roman" w:cs="Times New Roman"/>
          <w:color w:val="000000" w:themeColor="text1"/>
          <w:sz w:val="24"/>
          <w:szCs w:val="24"/>
        </w:rPr>
        <w:t xml:space="preserve">, representada por </w:t>
      </w:r>
      <w:r w:rsidR="00A74F25">
        <w:rPr>
          <w:rFonts w:ascii="Times New Roman" w:hAnsi="Times New Roman" w:cs="Times New Roman"/>
          <w:color w:val="000000" w:themeColor="text1"/>
          <w:sz w:val="24"/>
          <w:szCs w:val="24"/>
        </w:rPr>
        <w:t>MHC</w:t>
      </w:r>
      <w:r w:rsidRPr="004F6C38">
        <w:rPr>
          <w:rFonts w:ascii="Times New Roman" w:hAnsi="Times New Roman" w:cs="Times New Roman"/>
          <w:color w:val="000000" w:themeColor="text1"/>
          <w:sz w:val="24"/>
          <w:szCs w:val="24"/>
        </w:rPr>
        <w:t xml:space="preserve">, cédula de identidad número </w:t>
      </w:r>
      <w:r w:rsidR="00A74F25">
        <w:rPr>
          <w:rFonts w:ascii="Times New Roman" w:hAnsi="Times New Roman" w:cs="Times New Roman"/>
          <w:color w:val="000000" w:themeColor="text1"/>
          <w:sz w:val="24"/>
          <w:szCs w:val="24"/>
        </w:rPr>
        <w:t>...</w:t>
      </w:r>
      <w:r w:rsidRPr="004F6C38">
        <w:rPr>
          <w:rFonts w:ascii="Times New Roman" w:hAnsi="Times New Roman" w:cs="Times New Roman"/>
          <w:color w:val="000000" w:themeColor="text1"/>
          <w:sz w:val="24"/>
          <w:szCs w:val="24"/>
        </w:rPr>
        <w:t xml:space="preserve">, en calidad de apoderado generalísimo sin límite de suma; contra el </w:t>
      </w:r>
      <w:r w:rsidRPr="004F6C38">
        <w:rPr>
          <w:rFonts w:ascii="Times New Roman" w:hAnsi="Times New Roman" w:cs="Times New Roman"/>
          <w:b/>
          <w:color w:val="000000" w:themeColor="text1"/>
          <w:sz w:val="24"/>
          <w:szCs w:val="24"/>
        </w:rPr>
        <w:t>Artículo 7.14 de la Sesión Ordinaria 38-2015 del 2 de julio del año 2015</w:t>
      </w:r>
      <w:r w:rsidRPr="004F6C38">
        <w:rPr>
          <w:rFonts w:ascii="Times New Roman" w:hAnsi="Times New Roman" w:cs="Times New Roman"/>
          <w:color w:val="000000" w:themeColor="text1"/>
          <w:sz w:val="24"/>
          <w:szCs w:val="24"/>
        </w:rPr>
        <w:t xml:space="preserve"> emitido por de la Junta Directiva del Consejo de Transporte Público</w:t>
      </w:r>
      <w:r w:rsidR="001F631C" w:rsidRPr="004F6C38">
        <w:rPr>
          <w:rFonts w:ascii="Times New Roman" w:hAnsi="Times New Roman" w:cs="Times New Roman"/>
          <w:color w:val="000000" w:themeColor="text1"/>
          <w:sz w:val="24"/>
          <w:szCs w:val="24"/>
        </w:rPr>
        <w:t xml:space="preserve">. En cuanto al </w:t>
      </w:r>
      <w:r w:rsidR="009368D0" w:rsidRPr="004F6C38">
        <w:rPr>
          <w:rFonts w:ascii="Times New Roman" w:hAnsi="Times New Roman" w:cs="Times New Roman"/>
          <w:color w:val="000000" w:themeColor="text1"/>
          <w:sz w:val="24"/>
          <w:szCs w:val="24"/>
        </w:rPr>
        <w:t xml:space="preserve">Artículo </w:t>
      </w:r>
      <w:r w:rsidR="001F631C" w:rsidRPr="004F6C38">
        <w:rPr>
          <w:rFonts w:ascii="Times New Roman" w:hAnsi="Times New Roman" w:cs="Times New Roman"/>
          <w:color w:val="000000" w:themeColor="text1"/>
          <w:sz w:val="24"/>
          <w:szCs w:val="24"/>
        </w:rPr>
        <w:t>8.1 de</w:t>
      </w:r>
      <w:r w:rsidR="009368D0" w:rsidRPr="004F6C38">
        <w:rPr>
          <w:rFonts w:ascii="Times New Roman" w:hAnsi="Times New Roman" w:cs="Times New Roman"/>
          <w:color w:val="000000" w:themeColor="text1"/>
          <w:sz w:val="24"/>
          <w:szCs w:val="24"/>
        </w:rPr>
        <w:t xml:space="preserve"> la Sesión </w:t>
      </w:r>
      <w:r w:rsidR="00CA74E8" w:rsidRPr="004F6C38">
        <w:rPr>
          <w:rFonts w:ascii="Times New Roman" w:hAnsi="Times New Roman" w:cs="Times New Roman"/>
          <w:color w:val="000000" w:themeColor="text1"/>
          <w:sz w:val="24"/>
          <w:szCs w:val="24"/>
        </w:rPr>
        <w:t xml:space="preserve">Ordinaria 25-2015 del 6 de mayo del 2015, </w:t>
      </w:r>
      <w:r w:rsidR="00327BBC" w:rsidRPr="004F6C38">
        <w:rPr>
          <w:rFonts w:ascii="Times New Roman" w:hAnsi="Times New Roman" w:cs="Times New Roman"/>
          <w:color w:val="000000" w:themeColor="text1"/>
          <w:sz w:val="24"/>
          <w:szCs w:val="24"/>
        </w:rPr>
        <w:t>est</w:t>
      </w:r>
      <w:r w:rsidR="00327BBC">
        <w:rPr>
          <w:rFonts w:ascii="Times New Roman" w:hAnsi="Times New Roman" w:cs="Times New Roman"/>
          <w:color w:val="000000" w:themeColor="text1"/>
          <w:sz w:val="24"/>
          <w:szCs w:val="24"/>
        </w:rPr>
        <w:t>e</w:t>
      </w:r>
      <w:r w:rsidR="00327BBC" w:rsidRPr="004F6C38">
        <w:rPr>
          <w:rFonts w:ascii="Times New Roman" w:hAnsi="Times New Roman" w:cs="Times New Roman"/>
          <w:color w:val="000000" w:themeColor="text1"/>
          <w:sz w:val="24"/>
          <w:szCs w:val="24"/>
        </w:rPr>
        <w:t>se</w:t>
      </w:r>
      <w:r w:rsidR="00CA74E8" w:rsidRPr="004F6C38">
        <w:rPr>
          <w:rFonts w:ascii="Times New Roman" w:hAnsi="Times New Roman" w:cs="Times New Roman"/>
          <w:color w:val="000000" w:themeColor="text1"/>
          <w:sz w:val="24"/>
          <w:szCs w:val="24"/>
        </w:rPr>
        <w:t xml:space="preserve"> a lo resuelto en la resolución número TAT-2</w:t>
      </w:r>
      <w:r w:rsidR="00CE30E6">
        <w:rPr>
          <w:rFonts w:ascii="Times New Roman" w:hAnsi="Times New Roman" w:cs="Times New Roman"/>
          <w:color w:val="000000" w:themeColor="text1"/>
          <w:sz w:val="24"/>
          <w:szCs w:val="24"/>
        </w:rPr>
        <w:t>9</w:t>
      </w:r>
      <w:r w:rsidR="00CA74E8" w:rsidRPr="004F6C38">
        <w:rPr>
          <w:rFonts w:ascii="Times New Roman" w:hAnsi="Times New Roman" w:cs="Times New Roman"/>
          <w:color w:val="000000" w:themeColor="text1"/>
          <w:sz w:val="24"/>
          <w:szCs w:val="24"/>
        </w:rPr>
        <w:t>3</w:t>
      </w:r>
      <w:r w:rsidR="00327BBC">
        <w:rPr>
          <w:rFonts w:ascii="Times New Roman" w:hAnsi="Times New Roman" w:cs="Times New Roman"/>
          <w:color w:val="000000" w:themeColor="text1"/>
          <w:sz w:val="24"/>
          <w:szCs w:val="24"/>
        </w:rPr>
        <w:t>8</w:t>
      </w:r>
      <w:r w:rsidR="00CA74E8" w:rsidRPr="004F6C38">
        <w:rPr>
          <w:rFonts w:ascii="Times New Roman" w:hAnsi="Times New Roman" w:cs="Times New Roman"/>
          <w:color w:val="000000" w:themeColor="text1"/>
          <w:sz w:val="24"/>
          <w:szCs w:val="24"/>
        </w:rPr>
        <w:t xml:space="preserve">-2016 de las diez horas </w:t>
      </w:r>
      <w:r w:rsidR="004F6C38" w:rsidRPr="004F6C38">
        <w:rPr>
          <w:rFonts w:ascii="Times New Roman" w:hAnsi="Times New Roman" w:cs="Times New Roman"/>
          <w:color w:val="000000" w:themeColor="text1"/>
          <w:sz w:val="24"/>
          <w:szCs w:val="24"/>
        </w:rPr>
        <w:t xml:space="preserve">treinta minutos </w:t>
      </w:r>
      <w:r w:rsidR="00CA74E8" w:rsidRPr="004F6C38">
        <w:rPr>
          <w:rFonts w:ascii="Times New Roman" w:hAnsi="Times New Roman" w:cs="Times New Roman"/>
          <w:color w:val="000000" w:themeColor="text1"/>
          <w:sz w:val="24"/>
          <w:szCs w:val="24"/>
        </w:rPr>
        <w:t>del veinti</w:t>
      </w:r>
      <w:r w:rsidR="004F6C38" w:rsidRPr="004F6C38">
        <w:rPr>
          <w:rFonts w:ascii="Times New Roman" w:hAnsi="Times New Roman" w:cs="Times New Roman"/>
          <w:color w:val="000000" w:themeColor="text1"/>
          <w:sz w:val="24"/>
          <w:szCs w:val="24"/>
        </w:rPr>
        <w:t xml:space="preserve">nueve </w:t>
      </w:r>
      <w:r w:rsidR="00CA74E8" w:rsidRPr="004F6C38">
        <w:rPr>
          <w:rFonts w:ascii="Times New Roman" w:hAnsi="Times New Roman" w:cs="Times New Roman"/>
          <w:color w:val="000000" w:themeColor="text1"/>
          <w:sz w:val="24"/>
          <w:szCs w:val="24"/>
        </w:rPr>
        <w:t>de febrero del 2016.</w:t>
      </w:r>
      <w:r w:rsidRPr="004F6C38">
        <w:rPr>
          <w:rFonts w:ascii="Times New Roman" w:hAnsi="Times New Roman" w:cs="Times New Roman"/>
          <w:color w:val="000000" w:themeColor="text1"/>
          <w:sz w:val="24"/>
          <w:szCs w:val="24"/>
        </w:rPr>
        <w:t xml:space="preserve"> Salva el voto el Juez Portuguez Méndez.  </w:t>
      </w:r>
    </w:p>
    <w:p w14:paraId="4A257E68" w14:textId="77777777" w:rsidR="00445C21" w:rsidRPr="004F6C38" w:rsidRDefault="00445C21" w:rsidP="00445C21">
      <w:pPr>
        <w:tabs>
          <w:tab w:val="left" w:pos="1560"/>
        </w:tabs>
        <w:spacing w:after="0" w:line="276" w:lineRule="auto"/>
        <w:jc w:val="both"/>
        <w:rPr>
          <w:rFonts w:ascii="Times New Roman" w:hAnsi="Times New Roman" w:cs="Times New Roman"/>
          <w:b/>
          <w:color w:val="000000" w:themeColor="text1"/>
          <w:sz w:val="24"/>
          <w:szCs w:val="24"/>
        </w:rPr>
      </w:pPr>
    </w:p>
    <w:p w14:paraId="1B6F2A62" w14:textId="77777777" w:rsidR="00445C21" w:rsidRPr="004F6C38" w:rsidRDefault="00445C21" w:rsidP="00445C21">
      <w:pPr>
        <w:kinsoku w:val="0"/>
        <w:overflowPunct w:val="0"/>
        <w:spacing w:after="0" w:line="276" w:lineRule="auto"/>
        <w:ind w:right="-14"/>
        <w:jc w:val="both"/>
        <w:textAlignment w:val="baseline"/>
        <w:rPr>
          <w:rFonts w:ascii="Times New Roman" w:hAnsi="Times New Roman" w:cs="Times New Roman"/>
          <w:color w:val="000000" w:themeColor="text1"/>
          <w:sz w:val="24"/>
          <w:szCs w:val="24"/>
        </w:rPr>
      </w:pPr>
      <w:r w:rsidRPr="004F6C38">
        <w:rPr>
          <w:rFonts w:ascii="Times New Roman" w:hAnsi="Times New Roman" w:cs="Times New Roman"/>
          <w:b/>
          <w:color w:val="000000" w:themeColor="text1"/>
          <w:sz w:val="24"/>
          <w:szCs w:val="24"/>
        </w:rPr>
        <w:t>II.-</w:t>
      </w:r>
      <w:r w:rsidRPr="004F6C38">
        <w:rPr>
          <w:rFonts w:ascii="Times New Roman" w:hAnsi="Times New Roman" w:cs="Times New Roman"/>
          <w:b/>
          <w:color w:val="000000" w:themeColor="text1"/>
          <w:sz w:val="24"/>
          <w:szCs w:val="24"/>
        </w:rPr>
        <w:tab/>
      </w:r>
      <w:r w:rsidRPr="004F6C38">
        <w:rPr>
          <w:rFonts w:ascii="Times New Roman" w:hAnsi="Times New Roman" w:cs="Times New Roman"/>
          <w:color w:val="000000" w:themeColor="text1"/>
          <w:sz w:val="24"/>
          <w:szCs w:val="24"/>
        </w:rPr>
        <w:t>De conformidad con el artículo 22, inciso c), de la citada Ley 7969, la presente resolución no tiene ulterior recurso por lo que, se</w:t>
      </w:r>
      <w:r w:rsidRPr="004F6C38">
        <w:rPr>
          <w:rFonts w:ascii="Times New Roman" w:hAnsi="Times New Roman" w:cs="Times New Roman"/>
          <w:i/>
          <w:color w:val="000000" w:themeColor="text1"/>
          <w:sz w:val="24"/>
          <w:szCs w:val="24"/>
          <w14:shadow w14:blurRad="50800" w14:dist="38100" w14:dir="2700000" w14:sx="100000" w14:sy="100000" w14:kx="0" w14:ky="0" w14:algn="tl">
            <w14:srgbClr w14:val="000000">
              <w14:alpha w14:val="60000"/>
            </w14:srgbClr>
          </w14:shadow>
        </w:rPr>
        <w:t xml:space="preserve"> tiene por agotada la vía administrativa</w:t>
      </w:r>
      <w:r w:rsidRPr="004F6C38">
        <w:rPr>
          <w:rFonts w:ascii="Times New Roman" w:hAnsi="Times New Roman" w:cs="Times New Roman"/>
          <w:color w:val="000000" w:themeColor="text1"/>
          <w:sz w:val="24"/>
          <w:szCs w:val="24"/>
        </w:rPr>
        <w:t xml:space="preserve">. </w:t>
      </w:r>
    </w:p>
    <w:p w14:paraId="12B9B9D6" w14:textId="77777777" w:rsidR="00445C21" w:rsidRPr="004F6C38" w:rsidRDefault="00445C21" w:rsidP="00445C21">
      <w:pPr>
        <w:pStyle w:val="Sinespaciado"/>
        <w:jc w:val="both"/>
        <w:rPr>
          <w:rFonts w:ascii="Times New Roman" w:hAnsi="Times New Roman" w:cs="Times New Roman"/>
          <w:color w:val="000000" w:themeColor="text1"/>
          <w:sz w:val="24"/>
          <w:szCs w:val="24"/>
        </w:rPr>
      </w:pPr>
    </w:p>
    <w:p w14:paraId="7A1AFE1C" w14:textId="77777777" w:rsidR="00445C21" w:rsidRPr="004F6C38" w:rsidRDefault="00445C21" w:rsidP="00445C21">
      <w:pPr>
        <w:widowControl w:val="0"/>
        <w:kinsoku w:val="0"/>
        <w:overflowPunct w:val="0"/>
        <w:spacing w:after="0" w:line="276" w:lineRule="auto"/>
        <w:ind w:right="-11"/>
        <w:jc w:val="both"/>
        <w:textAlignment w:val="baseline"/>
        <w:rPr>
          <w:rFonts w:ascii="Times New Roman" w:hAnsi="Times New Roman" w:cs="Times New Roman"/>
          <w:color w:val="000000" w:themeColor="text1"/>
          <w:sz w:val="24"/>
          <w:szCs w:val="24"/>
          <w:lang w:val="es-ES" w:eastAsia="es-ES"/>
        </w:rPr>
      </w:pPr>
      <w:r w:rsidRPr="004F6C38">
        <w:rPr>
          <w:rFonts w:ascii="Times New Roman" w:hAnsi="Times New Roman" w:cs="Times New Roman"/>
          <w:b/>
          <w:color w:val="000000" w:themeColor="text1"/>
          <w:sz w:val="24"/>
          <w:szCs w:val="24"/>
          <w:lang w:val="es-ES" w:eastAsia="es-ES"/>
        </w:rPr>
        <w:t>III.-</w:t>
      </w:r>
      <w:r w:rsidRPr="004F6C38">
        <w:rPr>
          <w:rFonts w:ascii="Times New Roman" w:hAnsi="Times New Roman" w:cs="Times New Roman"/>
          <w:color w:val="000000" w:themeColor="text1"/>
          <w:sz w:val="24"/>
          <w:szCs w:val="24"/>
          <w:lang w:val="es-ES" w:eastAsia="es-ES"/>
        </w:rPr>
        <w:tab/>
        <w:t xml:space="preserve">Conforme las disposiciones del Artículo 16 de la Ley N. 7969 se recuerda que los fallos de este Tribunal son de acatamiento inmediato, estricto y obligatorio. </w:t>
      </w:r>
      <w:r w:rsidRPr="004F6C38">
        <w:rPr>
          <w:rFonts w:ascii="Times New Roman" w:hAnsi="Times New Roman" w:cs="Times New Roman"/>
          <w:b/>
          <w:bCs/>
          <w:color w:val="000000" w:themeColor="text1"/>
          <w:spacing w:val="-6"/>
          <w:sz w:val="24"/>
          <w:szCs w:val="24"/>
          <w:lang w:val="es-ES" w:eastAsia="es-ES"/>
        </w:rPr>
        <w:t>NOTIFÍQUESE</w:t>
      </w:r>
    </w:p>
    <w:p w14:paraId="7893814A" w14:textId="77777777" w:rsidR="00445C21" w:rsidRPr="004F6C38" w:rsidRDefault="00445C21" w:rsidP="00445C21">
      <w:pPr>
        <w:kinsoku w:val="0"/>
        <w:overflowPunct w:val="0"/>
        <w:spacing w:after="0" w:line="316" w:lineRule="exact"/>
        <w:ind w:right="-14"/>
        <w:jc w:val="center"/>
        <w:textAlignment w:val="baseline"/>
        <w:rPr>
          <w:rFonts w:ascii="Times New Roman" w:hAnsi="Times New Roman" w:cs="Times New Roman"/>
          <w:color w:val="000000" w:themeColor="text1"/>
          <w:sz w:val="24"/>
          <w:szCs w:val="24"/>
          <w:lang w:val="es-ES" w:eastAsia="es-ES"/>
        </w:rPr>
      </w:pPr>
    </w:p>
    <w:p w14:paraId="4DD3DD4E" w14:textId="77777777" w:rsidR="00445C21" w:rsidRPr="004F6C38" w:rsidRDefault="00445C21" w:rsidP="00445C21">
      <w:pPr>
        <w:kinsoku w:val="0"/>
        <w:overflowPunct w:val="0"/>
        <w:spacing w:after="0" w:line="316" w:lineRule="exact"/>
        <w:ind w:right="-14"/>
        <w:jc w:val="center"/>
        <w:textAlignment w:val="baseline"/>
        <w:rPr>
          <w:rFonts w:ascii="Times New Roman" w:hAnsi="Times New Roman" w:cs="Times New Roman"/>
          <w:color w:val="000000" w:themeColor="text1"/>
          <w:sz w:val="24"/>
          <w:szCs w:val="24"/>
          <w:lang w:val="es-ES" w:eastAsia="es-ES"/>
        </w:rPr>
      </w:pPr>
    </w:p>
    <w:p w14:paraId="53DDE90E" w14:textId="77777777" w:rsidR="00445C21" w:rsidRPr="001B5BEC" w:rsidRDefault="00445C21" w:rsidP="00445C21">
      <w:pPr>
        <w:kinsoku w:val="0"/>
        <w:overflowPunct w:val="0"/>
        <w:spacing w:after="0" w:line="316" w:lineRule="exact"/>
        <w:ind w:right="-14"/>
        <w:jc w:val="center"/>
        <w:textAlignment w:val="baseline"/>
        <w:rPr>
          <w:rFonts w:ascii="Times New Roman" w:hAnsi="Times New Roman" w:cs="Times New Roman"/>
          <w:b/>
          <w:bCs/>
          <w:color w:val="000000" w:themeColor="text1"/>
          <w:sz w:val="24"/>
          <w:szCs w:val="24"/>
          <w:lang w:val="es-ES" w:eastAsia="es-ES"/>
        </w:rPr>
      </w:pPr>
      <w:r w:rsidRPr="004F6C38">
        <w:rPr>
          <w:rFonts w:ascii="Times New Roman" w:hAnsi="Times New Roman" w:cs="Times New Roman"/>
          <w:color w:val="000000" w:themeColor="text1"/>
          <w:sz w:val="24"/>
          <w:szCs w:val="24"/>
          <w:lang w:val="es-ES" w:eastAsia="es-ES"/>
        </w:rPr>
        <w:t>Lic. Carlos Miguel Portuguez Méndez</w:t>
      </w:r>
      <w:r w:rsidRPr="004F6C38">
        <w:rPr>
          <w:rFonts w:ascii="Times New Roman" w:hAnsi="Times New Roman" w:cs="Times New Roman"/>
          <w:color w:val="000000" w:themeColor="text1"/>
          <w:sz w:val="24"/>
          <w:szCs w:val="24"/>
          <w:lang w:val="es-ES" w:eastAsia="es-ES"/>
        </w:rPr>
        <w:br/>
      </w:r>
      <w:r w:rsidRPr="001B5BEC">
        <w:rPr>
          <w:rFonts w:ascii="Times New Roman" w:hAnsi="Times New Roman" w:cs="Times New Roman"/>
          <w:b/>
          <w:bCs/>
          <w:color w:val="000000" w:themeColor="text1"/>
          <w:sz w:val="24"/>
          <w:szCs w:val="24"/>
          <w:lang w:val="es-ES" w:eastAsia="es-ES"/>
        </w:rPr>
        <w:t>PRESIDENTE</w:t>
      </w:r>
    </w:p>
    <w:p w14:paraId="03429143" w14:textId="77777777" w:rsidR="00445C21" w:rsidRPr="001B5BEC" w:rsidRDefault="00445C21" w:rsidP="00445C21">
      <w:pPr>
        <w:kinsoku w:val="0"/>
        <w:overflowPunct w:val="0"/>
        <w:spacing w:after="0" w:line="316" w:lineRule="exact"/>
        <w:ind w:right="-14"/>
        <w:jc w:val="center"/>
        <w:textAlignment w:val="baseline"/>
        <w:rPr>
          <w:rFonts w:ascii="Times New Roman" w:hAnsi="Times New Roman" w:cs="Times New Roman"/>
          <w:b/>
          <w:bCs/>
          <w:color w:val="000000" w:themeColor="text1"/>
          <w:sz w:val="24"/>
          <w:szCs w:val="24"/>
          <w:lang w:val="es-ES" w:eastAsia="es-ES"/>
        </w:rPr>
      </w:pPr>
    </w:p>
    <w:p w14:paraId="2BCB5C48" w14:textId="77777777" w:rsidR="00445C21" w:rsidRPr="001B5BEC" w:rsidRDefault="00445C21" w:rsidP="00445C21">
      <w:pPr>
        <w:tabs>
          <w:tab w:val="left" w:pos="5472"/>
        </w:tabs>
        <w:kinsoku w:val="0"/>
        <w:overflowPunct w:val="0"/>
        <w:spacing w:after="0" w:line="314" w:lineRule="exact"/>
        <w:ind w:left="360" w:right="-14"/>
        <w:jc w:val="center"/>
        <w:textAlignment w:val="baseline"/>
        <w:rPr>
          <w:rFonts w:ascii="Times New Roman" w:hAnsi="Times New Roman" w:cs="Times New Roman"/>
          <w:color w:val="000000" w:themeColor="text1"/>
          <w:sz w:val="24"/>
          <w:szCs w:val="24"/>
          <w:lang w:val="es-ES" w:eastAsia="es-ES"/>
        </w:rPr>
      </w:pPr>
      <w:r w:rsidRPr="001B5BEC">
        <w:rPr>
          <w:rFonts w:ascii="Times New Roman" w:hAnsi="Times New Roman" w:cs="Times New Roman"/>
          <w:color w:val="000000" w:themeColor="text1"/>
          <w:sz w:val="24"/>
          <w:szCs w:val="24"/>
          <w:lang w:val="es-ES" w:eastAsia="es-ES"/>
        </w:rPr>
        <w:t>Licda. Marta Luz Pérez Peláez</w:t>
      </w:r>
      <w:r w:rsidRPr="001B5BEC">
        <w:rPr>
          <w:rFonts w:ascii="Times New Roman" w:hAnsi="Times New Roman" w:cs="Times New Roman"/>
          <w:color w:val="000000" w:themeColor="text1"/>
          <w:sz w:val="24"/>
          <w:szCs w:val="24"/>
          <w:lang w:val="es-ES" w:eastAsia="es-ES"/>
        </w:rPr>
        <w:tab/>
        <w:t>Lic. Mario Quesada Aguirre</w:t>
      </w:r>
    </w:p>
    <w:p w14:paraId="339FFEB1" w14:textId="77777777" w:rsidR="00445C21" w:rsidRPr="001B5BEC" w:rsidRDefault="00445C21" w:rsidP="00445C21">
      <w:pPr>
        <w:tabs>
          <w:tab w:val="left" w:pos="6768"/>
        </w:tabs>
        <w:kinsoku w:val="0"/>
        <w:overflowPunct w:val="0"/>
        <w:spacing w:after="0" w:line="301" w:lineRule="exact"/>
        <w:ind w:left="1800" w:right="-14"/>
        <w:textAlignment w:val="baseline"/>
        <w:rPr>
          <w:rFonts w:ascii="Times New Roman" w:hAnsi="Times New Roman" w:cs="Times New Roman"/>
          <w:b/>
          <w:bCs/>
          <w:color w:val="000000" w:themeColor="text1"/>
          <w:sz w:val="24"/>
          <w:szCs w:val="24"/>
          <w:lang w:val="es-ES" w:eastAsia="es-ES"/>
        </w:rPr>
      </w:pPr>
      <w:r w:rsidRPr="001B5BEC">
        <w:rPr>
          <w:rFonts w:ascii="Times New Roman" w:hAnsi="Times New Roman" w:cs="Times New Roman"/>
          <w:b/>
          <w:bCs/>
          <w:color w:val="000000" w:themeColor="text1"/>
          <w:sz w:val="24"/>
          <w:szCs w:val="24"/>
          <w:lang w:val="es-ES" w:eastAsia="es-ES"/>
        </w:rPr>
        <w:t>JUEZA</w:t>
      </w:r>
      <w:r w:rsidRPr="001B5BEC">
        <w:rPr>
          <w:rFonts w:ascii="Times New Roman" w:hAnsi="Times New Roman" w:cs="Times New Roman"/>
          <w:b/>
          <w:bCs/>
          <w:color w:val="000000" w:themeColor="text1"/>
          <w:sz w:val="24"/>
          <w:szCs w:val="24"/>
          <w:lang w:val="es-ES" w:eastAsia="es-ES"/>
        </w:rPr>
        <w:tab/>
        <w:t>JUEZ</w:t>
      </w:r>
    </w:p>
    <w:p w14:paraId="1BFA9030" w14:textId="77777777" w:rsidR="00445C21" w:rsidRPr="001B5BEC" w:rsidRDefault="00445C21" w:rsidP="00445C21">
      <w:pPr>
        <w:spacing w:after="0" w:line="276" w:lineRule="auto"/>
        <w:jc w:val="both"/>
        <w:rPr>
          <w:rFonts w:ascii="Times New Roman" w:hAnsi="Times New Roman" w:cs="Times New Roman"/>
          <w:color w:val="000000" w:themeColor="text1"/>
          <w:sz w:val="24"/>
          <w:szCs w:val="24"/>
        </w:rPr>
      </w:pPr>
      <w:r w:rsidRPr="001B5BEC">
        <w:rPr>
          <w:rFonts w:ascii="Times New Roman" w:hAnsi="Times New Roman" w:cs="Times New Roman"/>
          <w:b/>
          <w:color w:val="000000" w:themeColor="text1"/>
          <w:sz w:val="24"/>
          <w:szCs w:val="24"/>
        </w:rPr>
        <w:lastRenderedPageBreak/>
        <w:t>VOTO SALVADO DEL LICENCIADO PORTUGUEZ MÉNDEZ. –</w:t>
      </w:r>
      <w:r w:rsidRPr="001B5BEC">
        <w:rPr>
          <w:rFonts w:ascii="Times New Roman" w:hAnsi="Times New Roman" w:cs="Times New Roman"/>
          <w:color w:val="000000" w:themeColor="text1"/>
          <w:sz w:val="24"/>
          <w:szCs w:val="24"/>
        </w:rPr>
        <w:t xml:space="preserve"> Bajo una mejor ponderación de los hechos y pruebas contenidos en el expediente del caso, y de la ilación argumentativa del voto de mayoría, </w:t>
      </w:r>
      <w:r w:rsidRPr="001B5BEC">
        <w:rPr>
          <w:rFonts w:ascii="Times New Roman" w:hAnsi="Times New Roman" w:cs="Times New Roman"/>
          <w:smallCaps/>
          <w:color w:val="000000" w:themeColor="text1"/>
          <w:sz w:val="24"/>
          <w:szCs w:val="24"/>
        </w:rPr>
        <w:t>disiento</w:t>
      </w:r>
      <w:r w:rsidRPr="001B5BEC">
        <w:rPr>
          <w:rFonts w:ascii="Times New Roman" w:hAnsi="Times New Roman" w:cs="Times New Roman"/>
          <w:color w:val="000000" w:themeColor="text1"/>
          <w:sz w:val="24"/>
          <w:szCs w:val="24"/>
        </w:rPr>
        <w:t xml:space="preserve"> respecto de la declaratoria sin lugar del Recurso de Apelación toda vez que este Juzgador ya asentó</w:t>
      </w:r>
      <w:r w:rsidR="004F6C38" w:rsidRPr="001B5BEC">
        <w:rPr>
          <w:rFonts w:ascii="Times New Roman" w:hAnsi="Times New Roman" w:cs="Times New Roman"/>
          <w:color w:val="000000" w:themeColor="text1"/>
          <w:sz w:val="24"/>
          <w:szCs w:val="24"/>
        </w:rPr>
        <w:t xml:space="preserve"> su posición </w:t>
      </w:r>
      <w:r w:rsidRPr="001B5BEC">
        <w:rPr>
          <w:rFonts w:ascii="Times New Roman" w:hAnsi="Times New Roman" w:cs="Times New Roman"/>
          <w:color w:val="000000" w:themeColor="text1"/>
          <w:sz w:val="24"/>
          <w:szCs w:val="24"/>
        </w:rPr>
        <w:t xml:space="preserve">y mantiene su criterio en lo referido al </w:t>
      </w:r>
      <w:r w:rsidRPr="001B5BEC">
        <w:rPr>
          <w:rStyle w:val="CharacterStyle1"/>
          <w:rFonts w:ascii="Times New Roman" w:eastAsia="Calibri" w:hAnsi="Times New Roman" w:cs="Times New Roman"/>
          <w:b/>
          <w:color w:val="000000" w:themeColor="text1"/>
          <w:spacing w:val="4"/>
          <w:szCs w:val="24"/>
          <w:lang w:eastAsia="es-ES"/>
        </w:rPr>
        <w:t>Artículo 8.1 de la Sesión Ordinaria 25-2015 del 6 de mayo del 2015</w:t>
      </w:r>
      <w:r w:rsidRPr="001B5BEC">
        <w:rPr>
          <w:rFonts w:ascii="Times New Roman" w:hAnsi="Times New Roman" w:cs="Times New Roman"/>
          <w:color w:val="000000" w:themeColor="text1"/>
          <w:sz w:val="24"/>
          <w:szCs w:val="24"/>
        </w:rPr>
        <w:t>.</w:t>
      </w:r>
    </w:p>
    <w:p w14:paraId="767A4AA4" w14:textId="77777777" w:rsidR="00445C21" w:rsidRPr="001B5BEC" w:rsidRDefault="00445C21" w:rsidP="00445C21">
      <w:pPr>
        <w:spacing w:after="0" w:line="276" w:lineRule="auto"/>
        <w:jc w:val="both"/>
        <w:rPr>
          <w:rFonts w:ascii="Times New Roman" w:hAnsi="Times New Roman" w:cs="Times New Roman"/>
          <w:color w:val="000000" w:themeColor="text1"/>
          <w:sz w:val="24"/>
          <w:szCs w:val="24"/>
        </w:rPr>
      </w:pPr>
    </w:p>
    <w:p w14:paraId="4C8E612D" w14:textId="77777777" w:rsidR="00445C21" w:rsidRPr="001B5BEC" w:rsidRDefault="00445C21" w:rsidP="00445C21">
      <w:pPr>
        <w:spacing w:after="0" w:line="276" w:lineRule="auto"/>
        <w:jc w:val="both"/>
        <w:rPr>
          <w:rFonts w:ascii="Times New Roman" w:hAnsi="Times New Roman" w:cs="Times New Roman"/>
          <w:color w:val="000000" w:themeColor="text1"/>
          <w:sz w:val="24"/>
          <w:szCs w:val="24"/>
        </w:rPr>
      </w:pPr>
      <w:r w:rsidRPr="001B5BEC">
        <w:rPr>
          <w:rFonts w:ascii="Times New Roman" w:hAnsi="Times New Roman" w:cs="Times New Roman"/>
          <w:color w:val="000000" w:themeColor="text1"/>
          <w:sz w:val="24"/>
          <w:szCs w:val="24"/>
        </w:rPr>
        <w:t>En virtud de las argumentaciones del Recurrente y las Razones esgrimidas por la Junta Directiva del Consejo de Transporte Público, por lo que estimo prudente realizar una exposición conceptual-legal sobre la naturaleza jurídica del sistema de transporte público y dentro de ella, la modalidad autobús, para así lograr la suficiente claridad y orientación para la resolución del presente caso.</w:t>
      </w:r>
    </w:p>
    <w:p w14:paraId="0D32CEE5" w14:textId="77777777" w:rsidR="00445C21" w:rsidRPr="001B5BEC" w:rsidRDefault="00445C21" w:rsidP="00445C21">
      <w:pPr>
        <w:pStyle w:val="Prrafodelista"/>
        <w:spacing w:line="276" w:lineRule="auto"/>
        <w:ind w:left="0"/>
        <w:contextualSpacing w:val="0"/>
        <w:rPr>
          <w:color w:val="000000" w:themeColor="text1"/>
          <w:sz w:val="24"/>
          <w:szCs w:val="24"/>
          <w:lang w:val="es-CR"/>
        </w:rPr>
      </w:pPr>
    </w:p>
    <w:p w14:paraId="7137EEF8" w14:textId="77777777" w:rsidR="00445C21" w:rsidRPr="001B5BEC" w:rsidRDefault="00445C21" w:rsidP="00445C21">
      <w:pPr>
        <w:pStyle w:val="Style9"/>
        <w:numPr>
          <w:ilvl w:val="0"/>
          <w:numId w:val="6"/>
        </w:numPr>
        <w:tabs>
          <w:tab w:val="left" w:pos="426"/>
        </w:tabs>
        <w:kinsoku w:val="0"/>
        <w:autoSpaceDE/>
        <w:autoSpaceDN/>
        <w:spacing w:before="0" w:line="276" w:lineRule="auto"/>
        <w:ind w:left="0" w:right="0" w:firstLine="0"/>
        <w:rPr>
          <w:color w:val="000000" w:themeColor="text1"/>
          <w:sz w:val="24"/>
          <w:szCs w:val="24"/>
          <w:lang w:val="es-CR"/>
        </w:rPr>
      </w:pPr>
      <w:r w:rsidRPr="001B5BEC">
        <w:rPr>
          <w:b/>
          <w:color w:val="000000" w:themeColor="text1"/>
          <w:sz w:val="24"/>
          <w:szCs w:val="24"/>
          <w:lang w:val="es-CR"/>
        </w:rPr>
        <w:t>SOBRE LA NULIDAD ALEGADA. -</w:t>
      </w:r>
      <w:r w:rsidRPr="001B5BEC">
        <w:rPr>
          <w:color w:val="000000" w:themeColor="text1"/>
          <w:sz w:val="24"/>
          <w:szCs w:val="24"/>
          <w:lang w:val="es-CR"/>
        </w:rPr>
        <w:t xml:space="preserve"> </w:t>
      </w:r>
    </w:p>
    <w:p w14:paraId="09D7A0C0" w14:textId="77777777" w:rsidR="00445C21" w:rsidRPr="001B5BEC" w:rsidRDefault="00445C21" w:rsidP="00445C21">
      <w:pPr>
        <w:pStyle w:val="Style9"/>
        <w:tabs>
          <w:tab w:val="left" w:pos="426"/>
        </w:tabs>
        <w:kinsoku w:val="0"/>
        <w:autoSpaceDE/>
        <w:autoSpaceDN/>
        <w:spacing w:before="0" w:line="276" w:lineRule="auto"/>
        <w:ind w:right="0"/>
        <w:rPr>
          <w:b/>
          <w:color w:val="000000" w:themeColor="text1"/>
          <w:sz w:val="24"/>
          <w:szCs w:val="24"/>
          <w:lang w:val="es-CR"/>
        </w:rPr>
      </w:pPr>
    </w:p>
    <w:p w14:paraId="303E9495" w14:textId="77777777" w:rsidR="00445C21" w:rsidRPr="001B5BEC" w:rsidRDefault="00445C21" w:rsidP="00445C21">
      <w:pPr>
        <w:pStyle w:val="Style9"/>
        <w:tabs>
          <w:tab w:val="left" w:pos="426"/>
        </w:tabs>
        <w:kinsoku w:val="0"/>
        <w:autoSpaceDE/>
        <w:autoSpaceDN/>
        <w:spacing w:before="0" w:line="276" w:lineRule="auto"/>
        <w:ind w:right="0"/>
        <w:rPr>
          <w:color w:val="000000" w:themeColor="text1"/>
          <w:sz w:val="24"/>
          <w:szCs w:val="24"/>
          <w:lang w:val="es-CR"/>
        </w:rPr>
      </w:pPr>
      <w:r w:rsidRPr="001B5BEC">
        <w:rPr>
          <w:color w:val="000000" w:themeColor="text1"/>
          <w:sz w:val="24"/>
          <w:szCs w:val="24"/>
          <w:lang w:val="es-CR"/>
        </w:rPr>
        <w:t>Considera necesario este Juzgador realizar algunas precisiones en cuanto al tema de la concesión del servicio público en relación con la figura del permisionario, previo a realizar el examen de la nulidad por falta de motivo alegada por el recurrente.</w:t>
      </w:r>
    </w:p>
    <w:p w14:paraId="6BD6DFC2" w14:textId="77777777" w:rsidR="00445C21" w:rsidRPr="001B5BEC" w:rsidRDefault="00445C21" w:rsidP="00445C21">
      <w:pPr>
        <w:pStyle w:val="Style9"/>
        <w:tabs>
          <w:tab w:val="left" w:pos="426"/>
        </w:tabs>
        <w:kinsoku w:val="0"/>
        <w:autoSpaceDE/>
        <w:autoSpaceDN/>
        <w:spacing w:before="0" w:line="276" w:lineRule="auto"/>
        <w:ind w:right="0"/>
        <w:rPr>
          <w:color w:val="000000" w:themeColor="text1"/>
          <w:sz w:val="24"/>
          <w:szCs w:val="24"/>
          <w:lang w:val="es-CR"/>
        </w:rPr>
      </w:pPr>
    </w:p>
    <w:p w14:paraId="2D530831" w14:textId="77777777" w:rsidR="00445C21" w:rsidRPr="001B5BEC" w:rsidRDefault="00445C21" w:rsidP="00445C21">
      <w:pPr>
        <w:pStyle w:val="Style9"/>
        <w:numPr>
          <w:ilvl w:val="0"/>
          <w:numId w:val="4"/>
        </w:numPr>
        <w:tabs>
          <w:tab w:val="left" w:pos="426"/>
        </w:tabs>
        <w:kinsoku w:val="0"/>
        <w:autoSpaceDE/>
        <w:autoSpaceDN/>
        <w:spacing w:before="0" w:line="276" w:lineRule="auto"/>
        <w:ind w:left="0" w:right="0"/>
        <w:rPr>
          <w:b/>
          <w:color w:val="000000" w:themeColor="text1"/>
          <w:sz w:val="24"/>
          <w:szCs w:val="24"/>
          <w:lang w:val="es-CR"/>
        </w:rPr>
      </w:pPr>
      <w:r w:rsidRPr="001B5BEC">
        <w:rPr>
          <w:b/>
          <w:color w:val="000000" w:themeColor="text1"/>
          <w:sz w:val="24"/>
          <w:szCs w:val="24"/>
          <w:lang w:val="es-CR"/>
        </w:rPr>
        <w:t>En cuanto a la concesión del servicio público de transporte público masivo remunerado de personas.</w:t>
      </w:r>
    </w:p>
    <w:p w14:paraId="656E1D3C" w14:textId="77777777" w:rsidR="00445C21" w:rsidRPr="001B5BEC" w:rsidRDefault="00445C21" w:rsidP="00445C21">
      <w:pPr>
        <w:pStyle w:val="Style9"/>
        <w:tabs>
          <w:tab w:val="left" w:pos="426"/>
        </w:tabs>
        <w:kinsoku w:val="0"/>
        <w:autoSpaceDE/>
        <w:autoSpaceDN/>
        <w:spacing w:before="0" w:line="276" w:lineRule="auto"/>
        <w:ind w:right="0"/>
        <w:rPr>
          <w:color w:val="000000" w:themeColor="text1"/>
          <w:sz w:val="24"/>
          <w:szCs w:val="24"/>
          <w:lang w:val="es-CR"/>
        </w:rPr>
      </w:pPr>
    </w:p>
    <w:p w14:paraId="4C64740B" w14:textId="77777777" w:rsidR="00445C21" w:rsidRPr="001B5BEC" w:rsidRDefault="00445C21" w:rsidP="00445C21">
      <w:pPr>
        <w:widowControl w:val="0"/>
        <w:spacing w:after="0" w:line="276" w:lineRule="auto"/>
        <w:jc w:val="both"/>
        <w:rPr>
          <w:rFonts w:ascii="Times New Roman" w:eastAsiaTheme="minorEastAsia" w:hAnsi="Times New Roman" w:cs="Times New Roman"/>
          <w:color w:val="000000" w:themeColor="text1"/>
          <w:sz w:val="24"/>
          <w:szCs w:val="24"/>
        </w:rPr>
      </w:pPr>
      <w:r w:rsidRPr="001B5BEC">
        <w:rPr>
          <w:rFonts w:ascii="Times New Roman" w:eastAsiaTheme="minorEastAsia" w:hAnsi="Times New Roman" w:cs="Times New Roman"/>
          <w:color w:val="000000" w:themeColor="text1"/>
          <w:sz w:val="24"/>
          <w:szCs w:val="24"/>
        </w:rPr>
        <w:t xml:space="preserve">La obtención de la </w:t>
      </w:r>
      <w:r w:rsidRPr="001B5BEC">
        <w:rPr>
          <w:rFonts w:ascii="Times New Roman" w:eastAsiaTheme="minorEastAsia" w:hAnsi="Times New Roman" w:cs="Times New Roman"/>
          <w:i/>
          <w:color w:val="000000" w:themeColor="text1"/>
          <w:sz w:val="24"/>
          <w:szCs w:val="24"/>
        </w:rPr>
        <w:t>concesión</w:t>
      </w:r>
      <w:r w:rsidRPr="001B5BEC">
        <w:rPr>
          <w:rFonts w:ascii="Times New Roman" w:eastAsiaTheme="minorEastAsia" w:hAnsi="Times New Roman" w:cs="Times New Roman"/>
          <w:color w:val="000000" w:themeColor="text1"/>
          <w:sz w:val="24"/>
          <w:szCs w:val="24"/>
        </w:rPr>
        <w:t xml:space="preserve"> del servicio público de transporte remunerado de personas en la modalidad autobús, amparada a la Ley N. 3503 “</w:t>
      </w:r>
      <w:r w:rsidRPr="001B5BEC">
        <w:rPr>
          <w:rFonts w:ascii="Times New Roman" w:hAnsi="Times New Roman" w:cs="Times New Roman"/>
          <w:color w:val="000000" w:themeColor="text1"/>
          <w:sz w:val="24"/>
          <w:szCs w:val="24"/>
        </w:rPr>
        <w:t>Ley Reguladora del Transporte Remunerado de Personas en Vehículos Automotores”</w:t>
      </w:r>
      <w:r w:rsidRPr="001B5BEC">
        <w:rPr>
          <w:rFonts w:ascii="Times New Roman" w:eastAsiaTheme="minorEastAsia" w:hAnsi="Times New Roman" w:cs="Times New Roman"/>
          <w:color w:val="000000" w:themeColor="text1"/>
          <w:sz w:val="24"/>
          <w:szCs w:val="24"/>
        </w:rPr>
        <w:t>, y aquí discutida es producto de una licitación pública, cuyo proceso se formalizó mediante un “Contrato Administrativo”, mismo que, sin prejuzgar sobre el fondo, ha sido otorgado en l</w:t>
      </w:r>
      <w:r w:rsidR="004F6C38" w:rsidRPr="001B5BEC">
        <w:rPr>
          <w:rFonts w:ascii="Times New Roman" w:eastAsiaTheme="minorEastAsia" w:hAnsi="Times New Roman" w:cs="Times New Roman"/>
          <w:color w:val="000000" w:themeColor="text1"/>
          <w:sz w:val="24"/>
          <w:szCs w:val="24"/>
        </w:rPr>
        <w:t>os</w:t>
      </w:r>
      <w:r w:rsidRPr="001B5BEC">
        <w:rPr>
          <w:rFonts w:ascii="Times New Roman" w:eastAsiaTheme="minorEastAsia" w:hAnsi="Times New Roman" w:cs="Times New Roman"/>
          <w:color w:val="000000" w:themeColor="text1"/>
          <w:sz w:val="24"/>
          <w:szCs w:val="24"/>
        </w:rPr>
        <w:t xml:space="preserve"> </w:t>
      </w:r>
      <w:r w:rsidRPr="001B5BEC">
        <w:rPr>
          <w:rFonts w:ascii="Times New Roman" w:eastAsiaTheme="minorEastAsia" w:hAnsi="Times New Roman" w:cs="Times New Roman"/>
          <w:b/>
          <w:color w:val="000000" w:themeColor="text1"/>
          <w:sz w:val="24"/>
          <w:szCs w:val="24"/>
        </w:rPr>
        <w:t xml:space="preserve">Artículos </w:t>
      </w:r>
      <w:r w:rsidR="004F6C38" w:rsidRPr="001B5BEC">
        <w:rPr>
          <w:rFonts w:ascii="Times New Roman" w:eastAsiaTheme="minorEastAsia" w:hAnsi="Times New Roman" w:cs="Times New Roman"/>
          <w:b/>
          <w:color w:val="000000" w:themeColor="text1"/>
          <w:sz w:val="24"/>
          <w:szCs w:val="24"/>
        </w:rPr>
        <w:t>7.9.40 y 7.9.192</w:t>
      </w:r>
      <w:r w:rsidRPr="001B5BEC">
        <w:rPr>
          <w:rFonts w:ascii="Times New Roman" w:eastAsiaTheme="minorEastAsia" w:hAnsi="Times New Roman" w:cs="Times New Roman"/>
          <w:b/>
          <w:color w:val="000000" w:themeColor="text1"/>
          <w:sz w:val="24"/>
          <w:szCs w:val="24"/>
        </w:rPr>
        <w:t xml:space="preserve"> de la Sesión Ordinaria </w:t>
      </w:r>
      <w:r w:rsidR="004F6C38" w:rsidRPr="001B5BEC">
        <w:rPr>
          <w:rFonts w:ascii="Times New Roman" w:eastAsiaTheme="minorEastAsia" w:hAnsi="Times New Roman" w:cs="Times New Roman"/>
          <w:b/>
          <w:color w:val="000000" w:themeColor="text1"/>
          <w:sz w:val="24"/>
          <w:szCs w:val="24"/>
        </w:rPr>
        <w:t>53</w:t>
      </w:r>
      <w:r w:rsidRPr="001B5BEC">
        <w:rPr>
          <w:rFonts w:ascii="Times New Roman" w:eastAsiaTheme="minorEastAsia" w:hAnsi="Times New Roman" w:cs="Times New Roman"/>
          <w:b/>
          <w:color w:val="000000" w:themeColor="text1"/>
          <w:sz w:val="24"/>
          <w:szCs w:val="24"/>
        </w:rPr>
        <w:t>-201</w:t>
      </w:r>
      <w:r w:rsidR="004F6C38" w:rsidRPr="001B5BEC">
        <w:rPr>
          <w:rFonts w:ascii="Times New Roman" w:eastAsiaTheme="minorEastAsia" w:hAnsi="Times New Roman" w:cs="Times New Roman"/>
          <w:b/>
          <w:color w:val="000000" w:themeColor="text1"/>
          <w:sz w:val="24"/>
          <w:szCs w:val="24"/>
        </w:rPr>
        <w:t>4</w:t>
      </w:r>
      <w:r w:rsidRPr="001B5BEC">
        <w:rPr>
          <w:rFonts w:ascii="Times New Roman" w:eastAsiaTheme="minorEastAsia" w:hAnsi="Times New Roman" w:cs="Times New Roman"/>
          <w:b/>
          <w:color w:val="000000" w:themeColor="text1"/>
          <w:sz w:val="24"/>
          <w:szCs w:val="24"/>
        </w:rPr>
        <w:t xml:space="preserve"> del 2</w:t>
      </w:r>
      <w:r w:rsidR="004F6C38" w:rsidRPr="001B5BEC">
        <w:rPr>
          <w:rFonts w:ascii="Times New Roman" w:eastAsiaTheme="minorEastAsia" w:hAnsi="Times New Roman" w:cs="Times New Roman"/>
          <w:b/>
          <w:color w:val="000000" w:themeColor="text1"/>
          <w:sz w:val="24"/>
          <w:szCs w:val="24"/>
        </w:rPr>
        <w:t>4</w:t>
      </w:r>
      <w:r w:rsidRPr="001B5BEC">
        <w:rPr>
          <w:rFonts w:ascii="Times New Roman" w:eastAsiaTheme="minorEastAsia" w:hAnsi="Times New Roman" w:cs="Times New Roman"/>
          <w:b/>
          <w:color w:val="000000" w:themeColor="text1"/>
          <w:sz w:val="24"/>
          <w:szCs w:val="24"/>
        </w:rPr>
        <w:t xml:space="preserve"> de </w:t>
      </w:r>
      <w:r w:rsidR="004F6C38" w:rsidRPr="001B5BEC">
        <w:rPr>
          <w:rFonts w:ascii="Times New Roman" w:eastAsiaTheme="minorEastAsia" w:hAnsi="Times New Roman" w:cs="Times New Roman"/>
          <w:b/>
          <w:color w:val="000000" w:themeColor="text1"/>
          <w:sz w:val="24"/>
          <w:szCs w:val="24"/>
        </w:rPr>
        <w:t>setiembre</w:t>
      </w:r>
      <w:r w:rsidRPr="001B5BEC">
        <w:rPr>
          <w:rFonts w:ascii="Times New Roman" w:eastAsiaTheme="minorEastAsia" w:hAnsi="Times New Roman" w:cs="Times New Roman"/>
          <w:b/>
          <w:color w:val="000000" w:themeColor="text1"/>
          <w:sz w:val="24"/>
          <w:szCs w:val="24"/>
        </w:rPr>
        <w:t xml:space="preserve"> del 201</w:t>
      </w:r>
      <w:r w:rsidR="004F6C38" w:rsidRPr="001B5BEC">
        <w:rPr>
          <w:rFonts w:ascii="Times New Roman" w:eastAsiaTheme="minorEastAsia" w:hAnsi="Times New Roman" w:cs="Times New Roman"/>
          <w:b/>
          <w:color w:val="000000" w:themeColor="text1"/>
          <w:sz w:val="24"/>
          <w:szCs w:val="24"/>
        </w:rPr>
        <w:t>4</w:t>
      </w:r>
      <w:r w:rsidRPr="001B5BEC">
        <w:rPr>
          <w:rFonts w:ascii="Times New Roman" w:eastAsiaTheme="minorEastAsia" w:hAnsi="Times New Roman" w:cs="Times New Roman"/>
          <w:color w:val="000000" w:themeColor="text1"/>
          <w:sz w:val="24"/>
          <w:szCs w:val="24"/>
        </w:rPr>
        <w:t>.</w:t>
      </w:r>
    </w:p>
    <w:p w14:paraId="44C49D64" w14:textId="77777777" w:rsidR="00445C21" w:rsidRPr="001B5BEC" w:rsidRDefault="00445C21" w:rsidP="00445C21">
      <w:pPr>
        <w:widowControl w:val="0"/>
        <w:spacing w:after="0" w:line="276" w:lineRule="auto"/>
        <w:jc w:val="both"/>
        <w:rPr>
          <w:rFonts w:ascii="Times New Roman" w:eastAsiaTheme="minorEastAsia" w:hAnsi="Times New Roman" w:cs="Times New Roman"/>
          <w:color w:val="000000" w:themeColor="text1"/>
          <w:sz w:val="24"/>
          <w:szCs w:val="24"/>
        </w:rPr>
      </w:pPr>
    </w:p>
    <w:p w14:paraId="45D6E589" w14:textId="77777777" w:rsidR="00445C21" w:rsidRPr="001B5BEC" w:rsidRDefault="00445C21" w:rsidP="00445C21">
      <w:pPr>
        <w:widowControl w:val="0"/>
        <w:spacing w:after="0" w:line="276" w:lineRule="auto"/>
        <w:jc w:val="both"/>
        <w:rPr>
          <w:rFonts w:ascii="Times New Roman" w:eastAsiaTheme="minorEastAsia" w:hAnsi="Times New Roman" w:cs="Times New Roman"/>
          <w:color w:val="000000" w:themeColor="text1"/>
          <w:sz w:val="24"/>
          <w:szCs w:val="24"/>
        </w:rPr>
      </w:pPr>
      <w:r w:rsidRPr="001B5BEC">
        <w:rPr>
          <w:rFonts w:ascii="Times New Roman" w:eastAsiaTheme="minorEastAsia" w:hAnsi="Times New Roman" w:cs="Times New Roman"/>
          <w:color w:val="000000" w:themeColor="text1"/>
          <w:sz w:val="24"/>
          <w:szCs w:val="24"/>
        </w:rPr>
        <w:t xml:space="preserve">Establece el artículo 1 de la Ley N. 3503 que la </w:t>
      </w:r>
      <w:r w:rsidRPr="001B5BEC">
        <w:rPr>
          <w:rFonts w:ascii="Times New Roman" w:eastAsiaTheme="minorEastAsia" w:hAnsi="Times New Roman" w:cs="Times New Roman"/>
          <w:i/>
          <w:color w:val="000000" w:themeColor="text1"/>
          <w:sz w:val="24"/>
          <w:szCs w:val="24"/>
        </w:rPr>
        <w:t>concesión</w:t>
      </w:r>
      <w:r w:rsidRPr="001B5BEC">
        <w:rPr>
          <w:rFonts w:ascii="Times New Roman" w:eastAsiaTheme="minorEastAsia" w:hAnsi="Times New Roman" w:cs="Times New Roman"/>
          <w:color w:val="000000" w:themeColor="text1"/>
          <w:sz w:val="24"/>
          <w:szCs w:val="24"/>
        </w:rPr>
        <w:t xml:space="preserve"> se define como:</w:t>
      </w:r>
    </w:p>
    <w:p w14:paraId="60309B4C" w14:textId="77777777" w:rsidR="00445C21" w:rsidRPr="001B5BEC" w:rsidRDefault="00445C21" w:rsidP="00445C21">
      <w:pPr>
        <w:widowControl w:val="0"/>
        <w:jc w:val="both"/>
        <w:rPr>
          <w:rFonts w:ascii="Times New Roman" w:eastAsiaTheme="minorEastAsia" w:hAnsi="Times New Roman" w:cs="Times New Roman"/>
          <w:color w:val="000000" w:themeColor="text1"/>
          <w:sz w:val="24"/>
          <w:szCs w:val="24"/>
        </w:rPr>
      </w:pPr>
    </w:p>
    <w:p w14:paraId="43C2AD58" w14:textId="77777777" w:rsidR="00445C21" w:rsidRPr="001B5BEC" w:rsidRDefault="00445C21" w:rsidP="00445C21">
      <w:pPr>
        <w:ind w:left="851" w:right="851"/>
        <w:jc w:val="both"/>
        <w:rPr>
          <w:rFonts w:ascii="Times New Roman" w:hAnsi="Times New Roman" w:cs="Times New Roman"/>
          <w:color w:val="000000" w:themeColor="text1"/>
        </w:rPr>
      </w:pPr>
      <w:r w:rsidRPr="001B5BEC">
        <w:rPr>
          <w:rFonts w:ascii="Times New Roman" w:hAnsi="Times New Roman" w:cs="Times New Roman"/>
          <w:color w:val="000000" w:themeColor="text1"/>
        </w:rPr>
        <w:t>“Derecho que el Estado otorga, previo trámite de licitación pública, para explotar comercialmente una línea por medio de uno o varios vehículos colectivos, tales como autobuses, busetas, microbuses o similares.”</w:t>
      </w:r>
    </w:p>
    <w:p w14:paraId="1E80D0AD" w14:textId="77777777" w:rsidR="00445C21" w:rsidRPr="001B5BEC" w:rsidRDefault="00445C21" w:rsidP="00445C21">
      <w:pPr>
        <w:widowControl w:val="0"/>
        <w:spacing w:line="276" w:lineRule="auto"/>
        <w:jc w:val="both"/>
        <w:rPr>
          <w:rFonts w:ascii="Times New Roman" w:hAnsi="Times New Roman" w:cs="Times New Roman"/>
          <w:color w:val="000000" w:themeColor="text1"/>
        </w:rPr>
      </w:pPr>
    </w:p>
    <w:p w14:paraId="4ED2502B" w14:textId="77777777" w:rsidR="00445C21" w:rsidRPr="001B5BEC" w:rsidRDefault="00445C21" w:rsidP="00445C21">
      <w:pPr>
        <w:widowControl w:val="0"/>
        <w:spacing w:line="276" w:lineRule="auto"/>
        <w:jc w:val="both"/>
        <w:rPr>
          <w:rFonts w:ascii="Times New Roman" w:eastAsiaTheme="minorEastAsia" w:hAnsi="Times New Roman" w:cs="Times New Roman"/>
          <w:color w:val="000000" w:themeColor="text1"/>
          <w:sz w:val="24"/>
          <w:szCs w:val="24"/>
        </w:rPr>
      </w:pPr>
      <w:r w:rsidRPr="001B5BEC">
        <w:rPr>
          <w:rFonts w:ascii="Times New Roman" w:eastAsiaTheme="minorEastAsia" w:hAnsi="Times New Roman" w:cs="Times New Roman"/>
          <w:color w:val="000000" w:themeColor="text1"/>
          <w:sz w:val="24"/>
          <w:szCs w:val="24"/>
        </w:rPr>
        <w:t xml:space="preserve">El artículo 12 de la Ley Reguladora Transporte Remunerado de Personas Vehículos Automotores, establece la forma en que se formaliza una concesión, y esta es mediante contrato; el cual puede ser renovado, si es que el concesionario cumple con todas y cada una de sus obligaciones, y otros aspectos conforme con el artículo 21 del mismo cuerpo normativo. </w:t>
      </w:r>
    </w:p>
    <w:p w14:paraId="755A5ADC" w14:textId="77777777" w:rsidR="00445C21" w:rsidRPr="001B5BEC" w:rsidRDefault="00445C21" w:rsidP="00445C21">
      <w:pPr>
        <w:widowControl w:val="0"/>
        <w:spacing w:line="276" w:lineRule="auto"/>
        <w:jc w:val="both"/>
        <w:rPr>
          <w:rFonts w:ascii="Times New Roman" w:eastAsiaTheme="minorEastAsia" w:hAnsi="Times New Roman" w:cs="Times New Roman"/>
          <w:color w:val="000000" w:themeColor="text1"/>
          <w:sz w:val="24"/>
          <w:szCs w:val="24"/>
        </w:rPr>
      </w:pPr>
      <w:r w:rsidRPr="001B5BEC">
        <w:rPr>
          <w:rFonts w:ascii="Times New Roman" w:eastAsiaTheme="minorEastAsia" w:hAnsi="Times New Roman" w:cs="Times New Roman"/>
          <w:color w:val="000000" w:themeColor="text1"/>
          <w:sz w:val="24"/>
          <w:szCs w:val="24"/>
        </w:rPr>
        <w:lastRenderedPageBreak/>
        <w:t xml:space="preserve">A raíz de lo anterior, es claro que una concesión de servicio público de transporte remunerado de personas, otorga un </w:t>
      </w:r>
      <w:r w:rsidRPr="001B5BEC">
        <w:rPr>
          <w:rFonts w:ascii="Times New Roman" w:eastAsiaTheme="minorEastAsia" w:hAnsi="Times New Roman" w:cs="Times New Roman"/>
          <w:i/>
          <w:color w:val="000000" w:themeColor="text1"/>
          <w:sz w:val="24"/>
          <w:szCs w:val="24"/>
        </w:rPr>
        <w:t>derecho subjetivo</w:t>
      </w:r>
      <w:r w:rsidRPr="001B5BEC">
        <w:rPr>
          <w:rFonts w:ascii="Times New Roman" w:eastAsiaTheme="minorEastAsia" w:hAnsi="Times New Roman" w:cs="Times New Roman"/>
          <w:color w:val="000000" w:themeColor="text1"/>
          <w:sz w:val="24"/>
          <w:szCs w:val="24"/>
        </w:rPr>
        <w:t>, al concesionario, mismo que se mantiene en caso de renovación de una concesión, con la obligación de establecer las condiciones de la concesión de servicio público en un contrato administrativo, pues esta ha derivado de una Licitación Pública.</w:t>
      </w:r>
    </w:p>
    <w:p w14:paraId="265C9093" w14:textId="77777777" w:rsidR="00445C21" w:rsidRPr="001B5BEC" w:rsidRDefault="00445C21" w:rsidP="00445C21">
      <w:pPr>
        <w:widowControl w:val="0"/>
        <w:spacing w:line="276" w:lineRule="auto"/>
        <w:jc w:val="both"/>
        <w:rPr>
          <w:rFonts w:ascii="Times New Roman" w:eastAsiaTheme="minorEastAsia" w:hAnsi="Times New Roman" w:cs="Times New Roman"/>
          <w:color w:val="000000" w:themeColor="text1"/>
          <w:sz w:val="24"/>
          <w:szCs w:val="24"/>
        </w:rPr>
      </w:pPr>
    </w:p>
    <w:p w14:paraId="48232B8C" w14:textId="77777777" w:rsidR="00445C21" w:rsidRPr="001B5BEC" w:rsidRDefault="00445C21" w:rsidP="00445C21">
      <w:pPr>
        <w:widowControl w:val="0"/>
        <w:spacing w:line="276" w:lineRule="auto"/>
        <w:jc w:val="both"/>
        <w:rPr>
          <w:rFonts w:ascii="Times New Roman" w:eastAsiaTheme="minorEastAsia" w:hAnsi="Times New Roman" w:cs="Times New Roman"/>
          <w:color w:val="000000" w:themeColor="text1"/>
          <w:sz w:val="24"/>
          <w:szCs w:val="24"/>
        </w:rPr>
      </w:pPr>
      <w:r w:rsidRPr="001B5BEC">
        <w:rPr>
          <w:rFonts w:ascii="Times New Roman" w:eastAsiaTheme="minorEastAsia" w:hAnsi="Times New Roman" w:cs="Times New Roman"/>
          <w:color w:val="000000" w:themeColor="text1"/>
          <w:sz w:val="24"/>
          <w:szCs w:val="24"/>
        </w:rPr>
        <w:t>Es necesario aclarar que la Sala Constitucional, desde muy vieja data, ha establecido que los principios del derecho público que informan la contratación administrativa ostentan rango constitucional, los cuales deben ser observados cuando la Administración contrate con un particular, independientemente del objeto contractual. (Sala Constitucional Voto N. 5210 de las 14:48 Hrs; del 18 de mayo del 2004, “Acción de inconstitucionalidad contra artículos de la Ley N. 3503”), esto es importante, porque el concesionario, de acuerdo con el artículo 17 de la Ley de Contratación Administrativa, tiene derecho a ejecutar lo pactado, de tal forma que la Administración tiene el deber de diligenciar en forma pronta la suscripción del contrato respectivo, para no obstruir el derecho del concesionario, y afectar el interés público que pretende satisfacer mediante la concesión de servicio público de transporte remunerado de personas.</w:t>
      </w:r>
    </w:p>
    <w:p w14:paraId="084A7307" w14:textId="77777777" w:rsidR="00445C21" w:rsidRPr="001B5BEC" w:rsidRDefault="00445C21" w:rsidP="00445C21">
      <w:pPr>
        <w:widowControl w:val="0"/>
        <w:spacing w:line="276" w:lineRule="auto"/>
        <w:jc w:val="both"/>
        <w:rPr>
          <w:rFonts w:ascii="Times New Roman" w:eastAsiaTheme="minorEastAsia" w:hAnsi="Times New Roman" w:cs="Times New Roman"/>
          <w:color w:val="000000" w:themeColor="text1"/>
          <w:sz w:val="24"/>
          <w:szCs w:val="24"/>
        </w:rPr>
      </w:pPr>
    </w:p>
    <w:p w14:paraId="2B2B8CDD" w14:textId="77777777" w:rsidR="00445C21" w:rsidRPr="001B5BEC" w:rsidRDefault="00445C21" w:rsidP="00445C21">
      <w:pPr>
        <w:pStyle w:val="Style9"/>
        <w:numPr>
          <w:ilvl w:val="0"/>
          <w:numId w:val="4"/>
        </w:numPr>
        <w:tabs>
          <w:tab w:val="left" w:pos="426"/>
        </w:tabs>
        <w:kinsoku w:val="0"/>
        <w:autoSpaceDE/>
        <w:autoSpaceDN/>
        <w:spacing w:before="0" w:line="276" w:lineRule="auto"/>
        <w:ind w:right="0"/>
        <w:rPr>
          <w:b/>
          <w:color w:val="000000" w:themeColor="text1"/>
          <w:sz w:val="24"/>
          <w:szCs w:val="24"/>
          <w:lang w:val="es-CR"/>
        </w:rPr>
      </w:pPr>
      <w:r w:rsidRPr="001B5BEC">
        <w:rPr>
          <w:b/>
          <w:color w:val="000000" w:themeColor="text1"/>
          <w:sz w:val="24"/>
          <w:szCs w:val="24"/>
          <w:lang w:val="es-CR"/>
        </w:rPr>
        <w:t>En cuanto al permiso para el servicio público de transporte público masivo remunerado de personas.</w:t>
      </w:r>
    </w:p>
    <w:p w14:paraId="40C7D267" w14:textId="77777777" w:rsidR="00445C21" w:rsidRPr="001B5BEC" w:rsidRDefault="00445C21" w:rsidP="00445C21">
      <w:pPr>
        <w:widowControl w:val="0"/>
        <w:spacing w:line="276" w:lineRule="auto"/>
        <w:jc w:val="both"/>
        <w:rPr>
          <w:rFonts w:ascii="Times New Roman" w:eastAsiaTheme="minorEastAsia" w:hAnsi="Times New Roman" w:cs="Times New Roman"/>
          <w:color w:val="000000" w:themeColor="text1"/>
          <w:sz w:val="24"/>
          <w:szCs w:val="24"/>
        </w:rPr>
      </w:pPr>
    </w:p>
    <w:p w14:paraId="4CDF8445" w14:textId="77777777" w:rsidR="00445C21" w:rsidRPr="001B5BEC" w:rsidRDefault="00445C21" w:rsidP="00445C21">
      <w:pPr>
        <w:widowControl w:val="0"/>
        <w:spacing w:line="276" w:lineRule="auto"/>
        <w:jc w:val="both"/>
        <w:rPr>
          <w:rFonts w:ascii="Times New Roman" w:eastAsiaTheme="minorEastAsia" w:hAnsi="Times New Roman" w:cs="Times New Roman"/>
          <w:color w:val="000000" w:themeColor="text1"/>
          <w:sz w:val="24"/>
          <w:szCs w:val="24"/>
        </w:rPr>
      </w:pPr>
      <w:r w:rsidRPr="001B5BEC">
        <w:rPr>
          <w:rFonts w:ascii="Times New Roman" w:eastAsiaTheme="minorEastAsia" w:hAnsi="Times New Roman" w:cs="Times New Roman"/>
          <w:color w:val="000000" w:themeColor="text1"/>
          <w:sz w:val="24"/>
          <w:szCs w:val="24"/>
        </w:rPr>
        <w:t>En el artículo 25 de la Ley N. 3503, se reconoce la posibilidad jurídica de otorgar permisos en el servicio público de transporte remunerado de personas en vehículos automotores, modalidad autobús, buseta o microbús otorgados y regulados por el Consejo de Transporte Público, pero a la vez reconoce lo que la legislación en derecho público ha establecido y la doctrina y jurisprudencia han reiterado a través del tiempo, y es que la figura de un permiso no otorga un derecho subjetivo, en sentido estricto, pues -independientemente de los derechos y garantías constitucionales al debido procedimiento administrativo, inherentes a todo administrado, sea persona física o jurídica, concesionario o permisionario- el derecho subjetivo derivado de los términos de una concesión administrativa, no está presente en la figura del permiso.</w:t>
      </w:r>
    </w:p>
    <w:p w14:paraId="35E23684" w14:textId="77777777" w:rsidR="00445C21" w:rsidRPr="001B5BEC" w:rsidRDefault="00445C21" w:rsidP="00445C21">
      <w:pPr>
        <w:widowControl w:val="0"/>
        <w:spacing w:line="276" w:lineRule="auto"/>
        <w:jc w:val="both"/>
        <w:rPr>
          <w:rFonts w:ascii="Times New Roman" w:eastAsiaTheme="minorEastAsia" w:hAnsi="Times New Roman" w:cs="Times New Roman"/>
          <w:color w:val="000000" w:themeColor="text1"/>
          <w:sz w:val="24"/>
          <w:szCs w:val="24"/>
        </w:rPr>
      </w:pPr>
    </w:p>
    <w:p w14:paraId="42522B90" w14:textId="77777777" w:rsidR="00445C21" w:rsidRPr="001B5BEC" w:rsidRDefault="00445C21" w:rsidP="00445C21">
      <w:pPr>
        <w:widowControl w:val="0"/>
        <w:spacing w:line="276" w:lineRule="auto"/>
        <w:jc w:val="both"/>
        <w:rPr>
          <w:rFonts w:ascii="Times New Roman" w:eastAsiaTheme="minorEastAsia" w:hAnsi="Times New Roman" w:cs="Times New Roman"/>
          <w:color w:val="000000" w:themeColor="text1"/>
          <w:sz w:val="24"/>
          <w:szCs w:val="24"/>
        </w:rPr>
      </w:pPr>
      <w:r w:rsidRPr="001B5BEC">
        <w:rPr>
          <w:rFonts w:ascii="Times New Roman" w:eastAsiaTheme="minorEastAsia" w:hAnsi="Times New Roman" w:cs="Times New Roman"/>
          <w:color w:val="000000" w:themeColor="text1"/>
          <w:sz w:val="24"/>
          <w:szCs w:val="24"/>
        </w:rPr>
        <w:t>La Sala Constitucional, en cuanto al permiso expresó lo siguiente en el Voto N. 2443 de las 9:57 Hrs; del 21 de marzo del 2003:</w:t>
      </w:r>
    </w:p>
    <w:p w14:paraId="655E0355" w14:textId="77777777" w:rsidR="00445C21" w:rsidRPr="001B5BEC" w:rsidRDefault="00445C21" w:rsidP="00445C21">
      <w:pPr>
        <w:widowControl w:val="0"/>
        <w:ind w:left="851" w:right="851"/>
        <w:jc w:val="both"/>
        <w:rPr>
          <w:rFonts w:ascii="Times New Roman" w:eastAsiaTheme="minorEastAsia" w:hAnsi="Times New Roman" w:cs="Times New Roman"/>
          <w:color w:val="000000" w:themeColor="text1"/>
        </w:rPr>
      </w:pPr>
    </w:p>
    <w:p w14:paraId="62B2D3C8" w14:textId="77777777" w:rsidR="00445C21" w:rsidRPr="001B5BEC" w:rsidRDefault="00445C21" w:rsidP="00445C21">
      <w:pPr>
        <w:widowControl w:val="0"/>
        <w:ind w:left="851" w:right="851"/>
        <w:jc w:val="both"/>
        <w:rPr>
          <w:rFonts w:ascii="Times New Roman" w:hAnsi="Times New Roman" w:cs="Times New Roman"/>
          <w:color w:val="000000" w:themeColor="text1"/>
        </w:rPr>
      </w:pPr>
      <w:r w:rsidRPr="001B5BEC">
        <w:rPr>
          <w:rFonts w:ascii="Times New Roman" w:eastAsiaTheme="minorEastAsia" w:hAnsi="Times New Roman" w:cs="Times New Roman"/>
          <w:color w:val="000000" w:themeColor="text1"/>
        </w:rPr>
        <w:t xml:space="preserve">“(…) </w:t>
      </w:r>
      <w:r w:rsidRPr="001B5BEC">
        <w:rPr>
          <w:rFonts w:ascii="Times New Roman" w:hAnsi="Times New Roman" w:cs="Times New Roman"/>
          <w:b/>
          <w:color w:val="000000" w:themeColor="text1"/>
        </w:rPr>
        <w:t xml:space="preserve">III.- DE LA NATURALEZA DE LOS PERMISOS.  </w:t>
      </w:r>
      <w:r w:rsidRPr="001B5BEC">
        <w:rPr>
          <w:rFonts w:ascii="Times New Roman" w:hAnsi="Times New Roman" w:cs="Times New Roman"/>
          <w:color w:val="000000" w:themeColor="text1"/>
        </w:rPr>
        <w:t xml:space="preserve">El permiso es un </w:t>
      </w:r>
      <w:r w:rsidRPr="001B5BEC">
        <w:rPr>
          <w:rFonts w:ascii="Times New Roman" w:hAnsi="Times New Roman" w:cs="Times New Roman"/>
          <w:color w:val="000000" w:themeColor="text1"/>
        </w:rPr>
        <w:lastRenderedPageBreak/>
        <w:t xml:space="preserve">acto que autoriza a una persona – administrado – para el ejercicio de un derecho, en principio, prohibido por el propio ordenamiento jurídico.  Es una exención especial respecto de una prohibición general en beneficio de quien lo solicita.  Con el permiso se tolera o permite realizar algo muy específico y determinado.  Su naturaleza consiste en remover un obstáculo legal para el ejercicio de un poder preexistente, se dice que es una concesión de alcance restringido, puesto que, otorga derechos de menor intensidad y de mayor precariedad.  Los caracteres del permiso son los siguientes: a) crea una situación jurídica individual condicionada al cumplimiento de la ley, siendo que su incumplimiento implica la caducidad del permiso; b) se da </w:t>
      </w:r>
      <w:r w:rsidRPr="001B5BEC">
        <w:rPr>
          <w:rFonts w:ascii="Times New Roman" w:hAnsi="Times New Roman" w:cs="Times New Roman"/>
          <w:i/>
          <w:iCs/>
          <w:color w:val="000000" w:themeColor="text1"/>
        </w:rPr>
        <w:t>intuito personae</w:t>
      </w:r>
      <w:r w:rsidRPr="001B5BEC">
        <w:rPr>
          <w:rFonts w:ascii="Times New Roman" w:hAnsi="Times New Roman" w:cs="Times New Roman"/>
          <w:color w:val="000000" w:themeColor="text1"/>
        </w:rPr>
        <w:t xml:space="preserve"> en consideración a sus motivos y al beneficiario, en principio se prohíbe su cesión y transferencia; c) confiere un derecho debilitado o un interés legítimo, la precariedad del derecho del permisionario se fundamenta en que el permiso constituye una tolerancia de la Administración Pública respectiva que actúa discrecionalmente; d) es precario, razón por la cual la Administración Pública puede revocarlo en cualquier momento, sin derecho a resarcimiento o indemnización; e) su otorgamiento depende de la discrecionalidad administrativa, por lo que la Administración Pública pueda apreciar si el permiso solicitado se adecua o no al interés general.  Sobre el particular, esta Sala Constitucional en el Voto No. 3451-96 de las 15:33 hrs. dispuso:</w:t>
      </w:r>
    </w:p>
    <w:p w14:paraId="01737BD2" w14:textId="77777777" w:rsidR="00445C21" w:rsidRPr="001B5BEC" w:rsidRDefault="00445C21" w:rsidP="00445C21">
      <w:pPr>
        <w:widowControl w:val="0"/>
        <w:ind w:left="851" w:right="851"/>
        <w:jc w:val="both"/>
        <w:rPr>
          <w:rFonts w:ascii="Times New Roman" w:hAnsi="Times New Roman" w:cs="Times New Roman"/>
          <w:color w:val="000000" w:themeColor="text1"/>
        </w:rPr>
      </w:pPr>
    </w:p>
    <w:p w14:paraId="4661EACD" w14:textId="77777777" w:rsidR="00445C21" w:rsidRPr="001B5BEC" w:rsidRDefault="00445C21" w:rsidP="00445C21">
      <w:pPr>
        <w:widowControl w:val="0"/>
        <w:ind w:left="851" w:right="851"/>
        <w:jc w:val="both"/>
        <w:rPr>
          <w:rFonts w:ascii="Times New Roman" w:eastAsiaTheme="minorEastAsia" w:hAnsi="Times New Roman" w:cs="Times New Roman"/>
          <w:color w:val="000000" w:themeColor="text1"/>
        </w:rPr>
      </w:pPr>
      <w:r w:rsidRPr="001B5BEC">
        <w:rPr>
          <w:rFonts w:ascii="Times New Roman" w:hAnsi="Times New Roman" w:cs="Times New Roman"/>
          <w:color w:val="000000" w:themeColor="text1"/>
        </w:rPr>
        <w:t>“La doctrina del Derecho público admite de manera casi unánime, que la trascendencia que tiene la concesión, por ser la forma ordinaria para la satisfacción de la necesidad del servicio, desaparece en el permiso, que al ser otorgado por la administración tiene aplicación en supuestos carentes de esa mayor importancia, de donde se deriva su naturaleza esencialmente temporal. Por ello el permiso tiene un contenido unilateral y precario. Su precariedad es consubstancial con la figura misma, de manera que el permisionario -salvo la prerrogativa de ejercitar su actividad- carece de derechos concretos que pueda exigir al Estado y que vayan más allá de lo que dispone el acto administrativo de autorización. La facultad emergente para conceder un permiso no constituye un derecho subjetivo completo y perfecto y su propia esencia admite que sea revocado sin responsabilidad para la administración, es decir, sin derecho a indemnización, cuando desaparecen las causas que le han dado origen, o cuando la Administración formaliza el contrato de concesión. La posibilidad que tiene la administración de revocar el permiso, sin necesidad de que exista una cláusula especial que así lo establezca es de principio general, pero de todas formas, cuando la revocación sea jurídicamente posible, ésta no puede ser intempestiva, ni arbitraria, conceptos jurídicos que han sido suficientemente desarrollados por la Sala. Se parte de que quien se vincula a la administración sobre bases tan precarias no puede luego quejarse de las consecuencias que de ello se derivan. Ahora bien, el otorgamiento de permisos depende de la discrecionalidad administrativa y la Administración puede apreciar si el permiso que se pide está o no de acuerdo con el interés público y conforme a ello decidir si lo otorga o lo niega (…)”</w:t>
      </w:r>
    </w:p>
    <w:p w14:paraId="35798734" w14:textId="77777777" w:rsidR="00445C21" w:rsidRPr="001B5BEC" w:rsidRDefault="00445C21" w:rsidP="00445C21">
      <w:pPr>
        <w:widowControl w:val="0"/>
        <w:jc w:val="both"/>
        <w:rPr>
          <w:rFonts w:ascii="Times New Roman" w:eastAsiaTheme="minorEastAsia" w:hAnsi="Times New Roman" w:cs="Times New Roman"/>
          <w:color w:val="000000" w:themeColor="text1"/>
        </w:rPr>
      </w:pPr>
    </w:p>
    <w:p w14:paraId="124494D5" w14:textId="77777777" w:rsidR="00445C21" w:rsidRPr="001B5BEC" w:rsidRDefault="00445C21" w:rsidP="00445C21">
      <w:pPr>
        <w:widowControl w:val="0"/>
        <w:spacing w:after="0"/>
        <w:jc w:val="both"/>
        <w:rPr>
          <w:rFonts w:ascii="Times New Roman" w:eastAsiaTheme="minorEastAsia" w:hAnsi="Times New Roman" w:cs="Times New Roman"/>
          <w:color w:val="000000" w:themeColor="text1"/>
          <w:sz w:val="24"/>
          <w:szCs w:val="24"/>
        </w:rPr>
      </w:pPr>
      <w:r w:rsidRPr="001B5BEC">
        <w:rPr>
          <w:rFonts w:ascii="Times New Roman" w:eastAsiaTheme="minorEastAsia" w:hAnsi="Times New Roman" w:cs="Times New Roman"/>
          <w:color w:val="000000" w:themeColor="text1"/>
          <w:sz w:val="24"/>
          <w:szCs w:val="24"/>
        </w:rPr>
        <w:lastRenderedPageBreak/>
        <w:t>Adicionalmente hay que acotar, que el artículo 25 inciso b) de la Ley N. 3503, es muy claro al indicar que el otorgamiento de un permiso de operación de líneas regulares, como el caso que nos ocupa, se otorgan excepcionalmente:</w:t>
      </w:r>
    </w:p>
    <w:p w14:paraId="6C0E7908" w14:textId="77777777" w:rsidR="00445C21" w:rsidRPr="001B5BEC" w:rsidRDefault="00445C21" w:rsidP="00445C21">
      <w:pPr>
        <w:widowControl w:val="0"/>
        <w:spacing w:after="0"/>
        <w:jc w:val="both"/>
        <w:rPr>
          <w:rFonts w:ascii="Times New Roman" w:eastAsiaTheme="minorEastAsia" w:hAnsi="Times New Roman" w:cs="Times New Roman"/>
          <w:color w:val="000000" w:themeColor="text1"/>
          <w:sz w:val="24"/>
          <w:szCs w:val="24"/>
        </w:rPr>
      </w:pPr>
    </w:p>
    <w:p w14:paraId="024616F4" w14:textId="77777777" w:rsidR="00445C21" w:rsidRPr="001B5BEC" w:rsidRDefault="00445C21" w:rsidP="00445C21">
      <w:pPr>
        <w:spacing w:after="0"/>
        <w:ind w:left="851" w:right="851"/>
        <w:jc w:val="both"/>
        <w:rPr>
          <w:rFonts w:ascii="Times New Roman" w:hAnsi="Times New Roman" w:cs="Times New Roman"/>
          <w:bCs/>
          <w:color w:val="000000" w:themeColor="text1"/>
          <w:lang w:eastAsia="es-ES"/>
        </w:rPr>
      </w:pPr>
      <w:r w:rsidRPr="001B5BEC">
        <w:rPr>
          <w:rFonts w:ascii="Times New Roman" w:hAnsi="Times New Roman" w:cs="Times New Roman"/>
          <w:color w:val="000000" w:themeColor="text1"/>
        </w:rPr>
        <w:t xml:space="preserve">“Artículo 25.- </w:t>
      </w:r>
      <w:r w:rsidRPr="001B5BEC">
        <w:rPr>
          <w:rFonts w:ascii="Times New Roman" w:hAnsi="Times New Roman" w:cs="Times New Roman"/>
          <w:color w:val="000000" w:themeColor="text1"/>
          <w:lang w:eastAsia="es-ES"/>
        </w:rPr>
        <w:t xml:space="preserve">Los permisos para explotar el servicio terrestre de transporte remunerado de personas en vehículos automotores, modalidad autobús, buseta o microbús serán otorgados y regulados por el Consejo de Transporte Público. </w:t>
      </w:r>
      <w:r w:rsidRPr="001B5BEC">
        <w:rPr>
          <w:rFonts w:ascii="Times New Roman" w:hAnsi="Times New Roman" w:cs="Times New Roman"/>
          <w:bCs/>
          <w:color w:val="000000" w:themeColor="text1"/>
          <w:lang w:eastAsia="es-ES"/>
        </w:rPr>
        <w:t>(…)</w:t>
      </w:r>
    </w:p>
    <w:p w14:paraId="55EB499C" w14:textId="77777777" w:rsidR="00445C21" w:rsidRPr="001B5BEC" w:rsidRDefault="00445C21" w:rsidP="00445C21">
      <w:pPr>
        <w:ind w:left="851" w:right="851"/>
        <w:jc w:val="both"/>
        <w:rPr>
          <w:rFonts w:ascii="Times New Roman" w:hAnsi="Times New Roman" w:cs="Times New Roman"/>
          <w:color w:val="000000" w:themeColor="text1"/>
        </w:rPr>
      </w:pPr>
    </w:p>
    <w:p w14:paraId="3E73BDA4" w14:textId="77777777" w:rsidR="00445C21" w:rsidRPr="001B5BEC" w:rsidRDefault="00445C21" w:rsidP="00445C21">
      <w:pPr>
        <w:overflowPunct w:val="0"/>
        <w:ind w:left="851" w:right="851"/>
        <w:jc w:val="both"/>
        <w:textAlignment w:val="baseline"/>
        <w:rPr>
          <w:rFonts w:ascii="Times New Roman" w:eastAsiaTheme="minorEastAsia" w:hAnsi="Times New Roman" w:cs="Times New Roman"/>
          <w:color w:val="000000" w:themeColor="text1"/>
          <w:sz w:val="24"/>
          <w:szCs w:val="24"/>
        </w:rPr>
      </w:pPr>
      <w:r w:rsidRPr="001B5BEC">
        <w:rPr>
          <w:rFonts w:ascii="Times New Roman" w:hAnsi="Times New Roman" w:cs="Times New Roman"/>
          <w:bCs/>
          <w:color w:val="000000" w:themeColor="text1"/>
          <w:lang w:eastAsia="es-ES"/>
        </w:rPr>
        <w:t>b)</w:t>
      </w:r>
      <w:r w:rsidRPr="001B5BEC">
        <w:rPr>
          <w:rFonts w:ascii="Times New Roman" w:hAnsi="Times New Roman" w:cs="Times New Roman"/>
          <w:color w:val="000000" w:themeColor="text1"/>
          <w:lang w:eastAsia="es-ES"/>
        </w:rPr>
        <w:t xml:space="preserve"> Los servicios de operación de líneas regulares, nuevas o existentes. Los que se concederán excepcionalmente y por un plazo de tres años, </w:t>
      </w:r>
      <w:r w:rsidRPr="001B5BEC">
        <w:rPr>
          <w:rFonts w:ascii="Times New Roman" w:hAnsi="Times New Roman" w:cs="Times New Roman"/>
          <w:b/>
          <w:i/>
          <w:color w:val="000000" w:themeColor="text1"/>
          <w:u w:val="single"/>
          <w:lang w:eastAsia="es-ES"/>
        </w:rPr>
        <w:t>mientras se preparan los procesos licitatorios tendientes a otorgar las concesione</w:t>
      </w:r>
      <w:r w:rsidRPr="001B5BEC">
        <w:rPr>
          <w:rFonts w:ascii="Times New Roman" w:hAnsi="Times New Roman" w:cs="Times New Roman"/>
          <w:color w:val="000000" w:themeColor="text1"/>
          <w:lang w:eastAsia="es-ES"/>
        </w:rPr>
        <w:t xml:space="preserve">s, con arreglo a esta Ley y las disposiciones conexas, se resuelven las impugnaciones, se adjudican en firme los concursos y entran en plena operación los concesionarios adjudicatarios. </w:t>
      </w:r>
      <w:r w:rsidRPr="001B5BEC">
        <w:rPr>
          <w:rFonts w:ascii="Times New Roman" w:hAnsi="Times New Roman" w:cs="Times New Roman"/>
          <w:iCs/>
          <w:color w:val="000000" w:themeColor="text1"/>
        </w:rPr>
        <w:t>(Así reformado por el artículo único de la ley Nº 8826 de 5 de mayo de 2010)” (El resaltado no es del original)</w:t>
      </w:r>
    </w:p>
    <w:p w14:paraId="793F107F" w14:textId="77777777" w:rsidR="00445C21" w:rsidRPr="001B5BEC" w:rsidRDefault="00445C21" w:rsidP="00445C21">
      <w:pPr>
        <w:widowControl w:val="0"/>
        <w:spacing w:after="0" w:line="276" w:lineRule="auto"/>
        <w:ind w:left="851" w:right="851"/>
        <w:jc w:val="both"/>
        <w:rPr>
          <w:rFonts w:ascii="Times New Roman" w:eastAsiaTheme="minorEastAsia" w:hAnsi="Times New Roman" w:cs="Times New Roman"/>
          <w:color w:val="000000" w:themeColor="text1"/>
          <w:sz w:val="24"/>
          <w:szCs w:val="24"/>
        </w:rPr>
      </w:pPr>
    </w:p>
    <w:p w14:paraId="0368C2C4" w14:textId="77777777" w:rsidR="00445C21" w:rsidRPr="001B5BEC" w:rsidRDefault="00445C21" w:rsidP="00445C21">
      <w:pPr>
        <w:widowControl w:val="0"/>
        <w:spacing w:after="0" w:line="276" w:lineRule="auto"/>
        <w:jc w:val="both"/>
        <w:rPr>
          <w:rFonts w:ascii="Times New Roman" w:eastAsiaTheme="minorEastAsia" w:hAnsi="Times New Roman" w:cs="Times New Roman"/>
          <w:color w:val="000000" w:themeColor="text1"/>
          <w:sz w:val="24"/>
          <w:szCs w:val="24"/>
        </w:rPr>
      </w:pPr>
      <w:r w:rsidRPr="001B5BEC">
        <w:rPr>
          <w:rFonts w:ascii="Times New Roman" w:eastAsiaTheme="minorEastAsia" w:hAnsi="Times New Roman" w:cs="Times New Roman"/>
          <w:color w:val="000000" w:themeColor="text1"/>
          <w:sz w:val="24"/>
          <w:szCs w:val="24"/>
        </w:rPr>
        <w:t>De tal forma que la emisión del acto administrativo que otorga el permiso aquí objetado, debe ser contrastado con la norma en la cual se fundamenta la Junta Directiva del Consejo de Transporte Público, para establecer la existencia o no de los vicios de nulidad alegados.</w:t>
      </w:r>
    </w:p>
    <w:p w14:paraId="65047899" w14:textId="77777777" w:rsidR="00445C21" w:rsidRPr="001B5BEC" w:rsidRDefault="00445C21" w:rsidP="00445C21">
      <w:pPr>
        <w:widowControl w:val="0"/>
        <w:spacing w:after="0" w:line="276" w:lineRule="auto"/>
        <w:jc w:val="both"/>
        <w:rPr>
          <w:rFonts w:ascii="Times New Roman" w:eastAsiaTheme="minorEastAsia" w:hAnsi="Times New Roman" w:cs="Times New Roman"/>
          <w:color w:val="000000" w:themeColor="text1"/>
          <w:sz w:val="24"/>
          <w:szCs w:val="24"/>
        </w:rPr>
      </w:pPr>
    </w:p>
    <w:p w14:paraId="7793638A" w14:textId="77777777" w:rsidR="00445C21" w:rsidRPr="001B5BEC" w:rsidRDefault="00445C21" w:rsidP="00445C21">
      <w:pPr>
        <w:widowControl w:val="0"/>
        <w:spacing w:after="0" w:line="276" w:lineRule="auto"/>
        <w:jc w:val="both"/>
        <w:rPr>
          <w:rFonts w:ascii="Times New Roman" w:eastAsiaTheme="minorEastAsia" w:hAnsi="Times New Roman" w:cs="Times New Roman"/>
          <w:color w:val="000000" w:themeColor="text1"/>
          <w:sz w:val="24"/>
          <w:szCs w:val="24"/>
        </w:rPr>
      </w:pPr>
      <w:r w:rsidRPr="001B5BEC">
        <w:rPr>
          <w:rFonts w:ascii="Times New Roman" w:eastAsiaTheme="minorEastAsia" w:hAnsi="Times New Roman" w:cs="Times New Roman"/>
          <w:b/>
          <w:color w:val="000000" w:themeColor="text1"/>
          <w:sz w:val="24"/>
          <w:szCs w:val="24"/>
        </w:rPr>
        <w:t>II.</w:t>
      </w:r>
      <w:r w:rsidRPr="001B5BEC">
        <w:rPr>
          <w:rFonts w:ascii="Times New Roman" w:eastAsiaTheme="minorEastAsia" w:hAnsi="Times New Roman" w:cs="Times New Roman"/>
          <w:color w:val="000000" w:themeColor="text1"/>
          <w:sz w:val="24"/>
          <w:szCs w:val="24"/>
        </w:rPr>
        <w:tab/>
      </w:r>
      <w:r w:rsidRPr="001B5BEC">
        <w:rPr>
          <w:rFonts w:ascii="Times New Roman" w:eastAsiaTheme="minorEastAsia" w:hAnsi="Times New Roman" w:cs="Times New Roman"/>
          <w:b/>
          <w:color w:val="000000" w:themeColor="text1"/>
          <w:sz w:val="24"/>
          <w:szCs w:val="24"/>
        </w:rPr>
        <w:t>EL CASO CONCRETO.</w:t>
      </w:r>
    </w:p>
    <w:p w14:paraId="6C5E9CCA" w14:textId="77777777" w:rsidR="00445C21" w:rsidRPr="001B5BEC" w:rsidRDefault="00445C21" w:rsidP="00445C21">
      <w:pPr>
        <w:widowControl w:val="0"/>
        <w:spacing w:after="0" w:line="276" w:lineRule="auto"/>
        <w:jc w:val="both"/>
        <w:rPr>
          <w:rFonts w:ascii="Times New Roman" w:eastAsiaTheme="minorEastAsia" w:hAnsi="Times New Roman" w:cs="Times New Roman"/>
          <w:color w:val="000000" w:themeColor="text1"/>
          <w:sz w:val="24"/>
          <w:szCs w:val="24"/>
        </w:rPr>
      </w:pPr>
      <w:r w:rsidRPr="001B5BEC">
        <w:rPr>
          <w:rFonts w:ascii="Times New Roman" w:eastAsiaTheme="minorEastAsia" w:hAnsi="Times New Roman" w:cs="Times New Roman"/>
          <w:color w:val="000000" w:themeColor="text1"/>
          <w:sz w:val="24"/>
          <w:szCs w:val="24"/>
        </w:rPr>
        <w:t xml:space="preserve">En la especie se está ante la reiteración de los motivos del otorgamiento de un permiso para la explotación del servicio de transporte remunerado de personas dictado por la Junta Directiva del Consejo de Transporte Público en el </w:t>
      </w:r>
      <w:r w:rsidRPr="001B5BEC">
        <w:rPr>
          <w:rFonts w:ascii="Times New Roman" w:eastAsiaTheme="minorEastAsia" w:hAnsi="Times New Roman" w:cs="Times New Roman"/>
          <w:b/>
          <w:color w:val="000000" w:themeColor="text1"/>
          <w:sz w:val="24"/>
          <w:szCs w:val="24"/>
        </w:rPr>
        <w:t>Artículo 8.1 de la Sesión Ordinaria 25-2015 del 6 de mayo del 2015</w:t>
      </w:r>
      <w:r w:rsidRPr="001B5BEC">
        <w:rPr>
          <w:rFonts w:ascii="Times New Roman" w:eastAsiaTheme="minorEastAsia" w:hAnsi="Times New Roman" w:cs="Times New Roman"/>
          <w:color w:val="000000" w:themeColor="text1"/>
          <w:sz w:val="24"/>
          <w:szCs w:val="24"/>
        </w:rPr>
        <w:t>.</w:t>
      </w:r>
    </w:p>
    <w:p w14:paraId="04B1F4BC" w14:textId="77777777" w:rsidR="00445C21" w:rsidRPr="001B5BEC" w:rsidRDefault="00445C21" w:rsidP="00445C21">
      <w:pPr>
        <w:widowControl w:val="0"/>
        <w:spacing w:after="0" w:line="276" w:lineRule="auto"/>
        <w:jc w:val="both"/>
        <w:rPr>
          <w:rFonts w:ascii="Times New Roman" w:eastAsiaTheme="minorEastAsia" w:hAnsi="Times New Roman" w:cs="Times New Roman"/>
          <w:color w:val="000000" w:themeColor="text1"/>
          <w:sz w:val="24"/>
          <w:szCs w:val="24"/>
        </w:rPr>
      </w:pPr>
    </w:p>
    <w:p w14:paraId="3A0693CF" w14:textId="77777777" w:rsidR="00445C21" w:rsidRPr="001B5BEC" w:rsidRDefault="00445C21" w:rsidP="00445C21">
      <w:pPr>
        <w:pStyle w:val="Prrafodelista"/>
        <w:widowControl w:val="0"/>
        <w:numPr>
          <w:ilvl w:val="0"/>
          <w:numId w:val="5"/>
        </w:numPr>
        <w:spacing w:line="276" w:lineRule="auto"/>
        <w:ind w:right="851"/>
        <w:contextualSpacing w:val="0"/>
        <w:jc w:val="both"/>
        <w:rPr>
          <w:rFonts w:eastAsiaTheme="minorEastAsia"/>
          <w:b/>
          <w:color w:val="000000" w:themeColor="text1"/>
          <w:sz w:val="24"/>
          <w:szCs w:val="24"/>
          <w:lang w:val="es-CR"/>
        </w:rPr>
      </w:pPr>
      <w:r w:rsidRPr="001B5BEC">
        <w:rPr>
          <w:rFonts w:eastAsiaTheme="minorEastAsia"/>
          <w:b/>
          <w:color w:val="000000" w:themeColor="text1"/>
          <w:sz w:val="24"/>
          <w:szCs w:val="24"/>
          <w:lang w:val="es-CR"/>
        </w:rPr>
        <w:t xml:space="preserve">Alega el recurrente, que no se le otorgó audiencia previa al igual que para el dictado del </w:t>
      </w:r>
      <w:r w:rsidRPr="001B5BEC">
        <w:rPr>
          <w:b/>
          <w:color w:val="000000" w:themeColor="text1"/>
          <w:sz w:val="22"/>
          <w:szCs w:val="22"/>
          <w:lang w:val="es-CR"/>
        </w:rPr>
        <w:t xml:space="preserve">Artículo 8.1 de la Sesión Ordinaria 25-2015 del </w:t>
      </w:r>
      <w:r w:rsidRPr="001B5BEC">
        <w:rPr>
          <w:b/>
          <w:bCs/>
          <w:color w:val="000000" w:themeColor="text1"/>
          <w:sz w:val="22"/>
          <w:szCs w:val="22"/>
          <w:lang w:val="es-CR"/>
        </w:rPr>
        <w:t xml:space="preserve">6 </w:t>
      </w:r>
      <w:r w:rsidRPr="001B5BEC">
        <w:rPr>
          <w:b/>
          <w:color w:val="000000" w:themeColor="text1"/>
          <w:sz w:val="22"/>
          <w:szCs w:val="22"/>
          <w:lang w:val="es-CR"/>
        </w:rPr>
        <w:t>de mayo del 2015.</w:t>
      </w:r>
    </w:p>
    <w:p w14:paraId="296138ED" w14:textId="77777777" w:rsidR="00445C21" w:rsidRPr="001B5BEC" w:rsidRDefault="00445C21" w:rsidP="00445C21">
      <w:pPr>
        <w:widowControl w:val="0"/>
        <w:spacing w:after="0" w:line="276" w:lineRule="auto"/>
        <w:ind w:right="851"/>
        <w:jc w:val="both"/>
        <w:rPr>
          <w:rFonts w:ascii="Times New Roman" w:eastAsiaTheme="minorEastAsia" w:hAnsi="Times New Roman" w:cs="Times New Roman"/>
          <w:color w:val="000000" w:themeColor="text1"/>
          <w:sz w:val="24"/>
          <w:szCs w:val="24"/>
        </w:rPr>
      </w:pPr>
    </w:p>
    <w:p w14:paraId="11D1B5F1" w14:textId="77777777" w:rsidR="00445C21" w:rsidRPr="001B5BEC" w:rsidRDefault="00445C21" w:rsidP="00445C21">
      <w:pPr>
        <w:widowControl w:val="0"/>
        <w:spacing w:after="0" w:line="276" w:lineRule="auto"/>
        <w:jc w:val="both"/>
        <w:rPr>
          <w:rFonts w:ascii="Times New Roman" w:eastAsiaTheme="minorEastAsia" w:hAnsi="Times New Roman" w:cs="Times New Roman"/>
          <w:color w:val="000000" w:themeColor="text1"/>
          <w:sz w:val="24"/>
          <w:szCs w:val="24"/>
        </w:rPr>
      </w:pPr>
      <w:r w:rsidRPr="001B5BEC">
        <w:rPr>
          <w:rFonts w:ascii="Times New Roman" w:eastAsiaTheme="minorEastAsia" w:hAnsi="Times New Roman" w:cs="Times New Roman"/>
          <w:color w:val="000000" w:themeColor="text1"/>
          <w:sz w:val="24"/>
          <w:szCs w:val="24"/>
        </w:rPr>
        <w:t xml:space="preserve">De la lectura del expediente administrativo se determina primero que no ha mediado </w:t>
      </w:r>
      <w:r w:rsidRPr="001B5BEC">
        <w:rPr>
          <w:rFonts w:ascii="Times New Roman" w:eastAsiaTheme="minorEastAsia" w:hAnsi="Times New Roman" w:cs="Times New Roman"/>
          <w:i/>
          <w:color w:val="000000" w:themeColor="text1"/>
          <w:sz w:val="24"/>
          <w:szCs w:val="24"/>
        </w:rPr>
        <w:t>solicitud alguna de otorgamiento de permiso</w:t>
      </w:r>
      <w:r w:rsidRPr="001B5BEC">
        <w:rPr>
          <w:rFonts w:ascii="Times New Roman" w:eastAsiaTheme="minorEastAsia" w:hAnsi="Times New Roman" w:cs="Times New Roman"/>
          <w:color w:val="000000" w:themeColor="text1"/>
          <w:sz w:val="24"/>
          <w:szCs w:val="24"/>
        </w:rPr>
        <w:t xml:space="preserve"> para el servicio público de transporte remunerado en la modalidad autobús, por parte del recurrente.</w:t>
      </w:r>
    </w:p>
    <w:p w14:paraId="353D89DC" w14:textId="77777777" w:rsidR="00445C21" w:rsidRPr="001B5BEC" w:rsidRDefault="00445C21" w:rsidP="00445C21">
      <w:pPr>
        <w:widowControl w:val="0"/>
        <w:spacing w:after="0" w:line="276" w:lineRule="auto"/>
        <w:jc w:val="both"/>
        <w:rPr>
          <w:rFonts w:ascii="Times New Roman" w:eastAsiaTheme="minorEastAsia" w:hAnsi="Times New Roman" w:cs="Times New Roman"/>
          <w:color w:val="000000" w:themeColor="text1"/>
          <w:sz w:val="24"/>
          <w:szCs w:val="24"/>
        </w:rPr>
      </w:pPr>
    </w:p>
    <w:p w14:paraId="14DE9650" w14:textId="77777777" w:rsidR="00445C21" w:rsidRPr="001B5BEC" w:rsidRDefault="00445C21" w:rsidP="00445C21">
      <w:pPr>
        <w:widowControl w:val="0"/>
        <w:spacing w:after="0" w:line="276" w:lineRule="auto"/>
        <w:jc w:val="both"/>
        <w:rPr>
          <w:rFonts w:ascii="Times New Roman" w:eastAsiaTheme="minorEastAsia" w:hAnsi="Times New Roman" w:cs="Times New Roman"/>
          <w:color w:val="000000" w:themeColor="text1"/>
          <w:sz w:val="24"/>
          <w:szCs w:val="24"/>
        </w:rPr>
      </w:pPr>
      <w:r w:rsidRPr="001B5BEC">
        <w:rPr>
          <w:rFonts w:ascii="Times New Roman" w:eastAsiaTheme="minorEastAsia" w:hAnsi="Times New Roman" w:cs="Times New Roman"/>
          <w:color w:val="000000" w:themeColor="text1"/>
          <w:sz w:val="24"/>
          <w:szCs w:val="24"/>
        </w:rPr>
        <w:t xml:space="preserve">Sino que tiene su origen en la consulta unilateral y de forma verbal realizada por la Dirección Ejecutiva del Consejo de Transporte Público a la Dirección de Asuntos Jurídicos, teniendo establecido como supuesto la no finalización del trámite de refrendo ante la Autoridad Reguladora de los Servicios Públicos.    </w:t>
      </w:r>
    </w:p>
    <w:p w14:paraId="3A39494A" w14:textId="77777777" w:rsidR="00445C21" w:rsidRPr="001B5BEC" w:rsidRDefault="00445C21" w:rsidP="00445C21">
      <w:pPr>
        <w:widowControl w:val="0"/>
        <w:spacing w:after="0" w:line="276" w:lineRule="auto"/>
        <w:jc w:val="both"/>
        <w:rPr>
          <w:rFonts w:ascii="Times New Roman" w:eastAsiaTheme="minorEastAsia" w:hAnsi="Times New Roman" w:cs="Times New Roman"/>
          <w:color w:val="000000" w:themeColor="text1"/>
          <w:sz w:val="24"/>
          <w:szCs w:val="24"/>
        </w:rPr>
      </w:pPr>
    </w:p>
    <w:p w14:paraId="42BD67A3" w14:textId="77777777" w:rsidR="00445C21" w:rsidRPr="001B5BEC" w:rsidRDefault="00445C21" w:rsidP="00445C21">
      <w:pPr>
        <w:widowControl w:val="0"/>
        <w:spacing w:after="0" w:line="276" w:lineRule="auto"/>
        <w:jc w:val="both"/>
        <w:rPr>
          <w:rFonts w:ascii="Times New Roman" w:hAnsi="Times New Roman" w:cs="Times New Roman"/>
          <w:color w:val="000000" w:themeColor="text1"/>
          <w:sz w:val="24"/>
          <w:szCs w:val="24"/>
        </w:rPr>
      </w:pPr>
      <w:r w:rsidRPr="001B5BEC">
        <w:rPr>
          <w:rFonts w:ascii="Times New Roman" w:eastAsiaTheme="minorEastAsia" w:hAnsi="Times New Roman" w:cs="Times New Roman"/>
          <w:color w:val="000000" w:themeColor="text1"/>
          <w:sz w:val="24"/>
          <w:szCs w:val="24"/>
        </w:rPr>
        <w:t xml:space="preserve">No obstante lo anterior, el </w:t>
      </w:r>
      <w:r w:rsidRPr="001B5BEC">
        <w:rPr>
          <w:rFonts w:ascii="Times New Roman" w:hAnsi="Times New Roman" w:cs="Times New Roman"/>
          <w:b/>
          <w:color w:val="000000" w:themeColor="text1"/>
          <w:sz w:val="24"/>
          <w:szCs w:val="24"/>
        </w:rPr>
        <w:t xml:space="preserve">Artículo 8.1 de la Sesión Ordinaria 25-2015 del </w:t>
      </w:r>
      <w:r w:rsidRPr="001B5BEC">
        <w:rPr>
          <w:rFonts w:ascii="Times New Roman" w:hAnsi="Times New Roman" w:cs="Times New Roman"/>
          <w:b/>
          <w:bCs/>
          <w:color w:val="000000" w:themeColor="text1"/>
          <w:sz w:val="24"/>
          <w:szCs w:val="24"/>
        </w:rPr>
        <w:t xml:space="preserve">6 </w:t>
      </w:r>
      <w:r w:rsidRPr="001B5BEC">
        <w:rPr>
          <w:rFonts w:ascii="Times New Roman" w:hAnsi="Times New Roman" w:cs="Times New Roman"/>
          <w:b/>
          <w:color w:val="000000" w:themeColor="text1"/>
          <w:sz w:val="24"/>
          <w:szCs w:val="24"/>
        </w:rPr>
        <w:t>de mayo del 2015</w:t>
      </w:r>
      <w:r w:rsidRPr="001B5BEC">
        <w:rPr>
          <w:rFonts w:ascii="Times New Roman" w:hAnsi="Times New Roman" w:cs="Times New Roman"/>
          <w:color w:val="000000" w:themeColor="text1"/>
          <w:sz w:val="24"/>
          <w:szCs w:val="24"/>
        </w:rPr>
        <w:t xml:space="preserve">, en la disertación del Presidente de la Junta Directiva del Consejo, se establece que es </w:t>
      </w:r>
      <w:r w:rsidRPr="001B5BEC">
        <w:rPr>
          <w:rFonts w:ascii="Times New Roman" w:hAnsi="Times New Roman" w:cs="Times New Roman"/>
          <w:color w:val="000000" w:themeColor="text1"/>
          <w:sz w:val="24"/>
          <w:szCs w:val="24"/>
        </w:rPr>
        <w:lastRenderedPageBreak/>
        <w:t>el Consejo de Transporte Público el que no ha tenido capacidad material para realizar los estudios correspondientes, por lo que no se puede endosar esa responsabilidad a los empresarios.  Aspecto que se retoma en el Considerando Décimo a saber:</w:t>
      </w:r>
    </w:p>
    <w:p w14:paraId="773DA430" w14:textId="77777777" w:rsidR="00445C21" w:rsidRPr="001B5BEC" w:rsidRDefault="00445C21" w:rsidP="00445C21">
      <w:pPr>
        <w:widowControl w:val="0"/>
        <w:spacing w:line="276" w:lineRule="auto"/>
        <w:jc w:val="both"/>
        <w:rPr>
          <w:rFonts w:ascii="Times New Roman" w:hAnsi="Times New Roman" w:cs="Times New Roman"/>
          <w:color w:val="000000" w:themeColor="text1"/>
          <w:sz w:val="24"/>
          <w:szCs w:val="24"/>
        </w:rPr>
      </w:pPr>
    </w:p>
    <w:p w14:paraId="12D0CCB0" w14:textId="77777777" w:rsidR="00445C21" w:rsidRPr="001B5BEC" w:rsidRDefault="00445C21" w:rsidP="00445C21">
      <w:pPr>
        <w:widowControl w:val="0"/>
        <w:spacing w:after="0" w:line="276" w:lineRule="auto"/>
        <w:ind w:left="851" w:right="851"/>
        <w:jc w:val="both"/>
        <w:rPr>
          <w:rFonts w:ascii="Times New Roman" w:hAnsi="Times New Roman" w:cs="Times New Roman"/>
          <w:color w:val="000000" w:themeColor="text1"/>
          <w:sz w:val="24"/>
          <w:szCs w:val="24"/>
        </w:rPr>
      </w:pPr>
      <w:r w:rsidRPr="001B5BEC">
        <w:rPr>
          <w:rFonts w:ascii="Times New Roman" w:hAnsi="Times New Roman" w:cs="Times New Roman"/>
          <w:bCs/>
          <w:i/>
          <w:color w:val="000000" w:themeColor="text1"/>
        </w:rPr>
        <w:t>“</w:t>
      </w:r>
      <w:r w:rsidRPr="001B5BEC">
        <w:rPr>
          <w:rFonts w:ascii="Times New Roman" w:hAnsi="Times New Roman" w:cs="Times New Roman"/>
          <w:b/>
          <w:bCs/>
          <w:i/>
          <w:color w:val="000000" w:themeColor="text1"/>
        </w:rPr>
        <w:t xml:space="preserve">DÉCIMO: </w:t>
      </w:r>
      <w:r w:rsidRPr="001B5BEC">
        <w:rPr>
          <w:rFonts w:ascii="Times New Roman" w:hAnsi="Times New Roman" w:cs="Times New Roman"/>
          <w:i/>
          <w:color w:val="000000" w:themeColor="text1"/>
        </w:rPr>
        <w:t xml:space="preserve">Que para todos aquellos operadores de transporte público, que se encuentran dentro del proceso de refrendo de contrato (100% ), cuyo acto administrativo (contrato) es ya válido mas no eficaz, que no cuenten con refrendo y que , en consecuencia, no podrán ser considerados por la ARESEP para revisiones tarifarias extraordinarias y, por otro lado, que este Consejo de Transportes es consciente de las limitaciones presupuestarias y de capacidad instalada (recurso humano) para analizar y procesar toda la información necesaria para referendo y envío a la ARESEP, se ha considerado oportuno, en aras de garantizar la continuidad del servicio a los usuarios, de no ocasionarle un grave perjuicio financiero a los operarios y de anticipar no poner en riesgo la calidad del servicio pues como se indicó supra, las revisiones tarifarias extraordinarias lo que cubre son básicamente costos operativos del servicio </w:t>
      </w:r>
      <w:r w:rsidRPr="001B5BEC">
        <w:rPr>
          <w:rFonts w:ascii="Times New Roman" w:hAnsi="Times New Roman" w:cs="Times New Roman"/>
          <w:color w:val="000000" w:themeColor="text1"/>
        </w:rPr>
        <w:t xml:space="preserve">(…)”(La cursiva no es del original) </w:t>
      </w:r>
    </w:p>
    <w:p w14:paraId="6F492A2A" w14:textId="77777777" w:rsidR="00445C21" w:rsidRPr="001B5BEC" w:rsidRDefault="00445C21" w:rsidP="00445C21">
      <w:pPr>
        <w:widowControl w:val="0"/>
        <w:spacing w:after="0" w:line="276" w:lineRule="auto"/>
        <w:jc w:val="both"/>
        <w:rPr>
          <w:rFonts w:ascii="Times New Roman" w:hAnsi="Times New Roman" w:cs="Times New Roman"/>
          <w:color w:val="000000" w:themeColor="text1"/>
          <w:sz w:val="24"/>
          <w:szCs w:val="24"/>
        </w:rPr>
      </w:pPr>
    </w:p>
    <w:p w14:paraId="64E3903B" w14:textId="77777777" w:rsidR="00445C21" w:rsidRPr="001B5BEC" w:rsidRDefault="00445C21" w:rsidP="00445C21">
      <w:pPr>
        <w:widowControl w:val="0"/>
        <w:spacing w:after="0" w:line="276" w:lineRule="auto"/>
        <w:jc w:val="both"/>
        <w:rPr>
          <w:rFonts w:ascii="Times New Roman" w:eastAsiaTheme="minorEastAsia" w:hAnsi="Times New Roman" w:cs="Times New Roman"/>
          <w:color w:val="000000" w:themeColor="text1"/>
          <w:sz w:val="24"/>
          <w:szCs w:val="24"/>
        </w:rPr>
      </w:pPr>
      <w:r w:rsidRPr="001B5BEC">
        <w:rPr>
          <w:rFonts w:ascii="Times New Roman" w:hAnsi="Times New Roman" w:cs="Times New Roman"/>
          <w:color w:val="000000" w:themeColor="text1"/>
          <w:sz w:val="24"/>
          <w:szCs w:val="24"/>
        </w:rPr>
        <w:t>Dentro del cuerpo del acto administrativo, no</w:t>
      </w:r>
      <w:r w:rsidRPr="001B5BEC">
        <w:rPr>
          <w:rFonts w:ascii="Times New Roman" w:eastAsiaTheme="minorEastAsia" w:hAnsi="Times New Roman" w:cs="Times New Roman"/>
          <w:color w:val="000000" w:themeColor="text1"/>
          <w:sz w:val="24"/>
          <w:szCs w:val="24"/>
        </w:rPr>
        <w:t xml:space="preserve"> se establece la participación del concesionario recurrente, ni se ordena la comunicación del acuerdo.</w:t>
      </w:r>
    </w:p>
    <w:p w14:paraId="092114C2" w14:textId="77777777" w:rsidR="00445C21" w:rsidRPr="001B5BEC" w:rsidRDefault="00445C21" w:rsidP="00445C21">
      <w:pPr>
        <w:widowControl w:val="0"/>
        <w:spacing w:after="0" w:line="276" w:lineRule="auto"/>
        <w:jc w:val="both"/>
        <w:rPr>
          <w:rFonts w:ascii="Times New Roman" w:eastAsiaTheme="minorEastAsia" w:hAnsi="Times New Roman" w:cs="Times New Roman"/>
          <w:color w:val="000000" w:themeColor="text1"/>
          <w:sz w:val="24"/>
          <w:szCs w:val="24"/>
        </w:rPr>
      </w:pPr>
    </w:p>
    <w:p w14:paraId="55260A7A" w14:textId="77777777" w:rsidR="00445C21" w:rsidRPr="001B5BEC" w:rsidRDefault="00445C21" w:rsidP="00445C21">
      <w:pPr>
        <w:tabs>
          <w:tab w:val="left" w:pos="2370"/>
        </w:tabs>
        <w:spacing w:after="0" w:line="276" w:lineRule="auto"/>
        <w:jc w:val="both"/>
        <w:rPr>
          <w:rFonts w:ascii="Times New Roman" w:hAnsi="Times New Roman" w:cs="Times New Roman"/>
          <w:bCs/>
          <w:color w:val="000000" w:themeColor="text1"/>
          <w:sz w:val="24"/>
          <w:szCs w:val="24"/>
        </w:rPr>
      </w:pPr>
      <w:r w:rsidRPr="001B5BEC">
        <w:rPr>
          <w:rFonts w:ascii="Times New Roman" w:hAnsi="Times New Roman" w:cs="Times New Roman"/>
          <w:color w:val="000000" w:themeColor="text1"/>
          <w:sz w:val="24"/>
          <w:szCs w:val="24"/>
        </w:rPr>
        <w:t xml:space="preserve">El </w:t>
      </w:r>
      <w:r w:rsidRPr="001B5BEC">
        <w:rPr>
          <w:rFonts w:ascii="Times New Roman" w:hAnsi="Times New Roman" w:cs="Times New Roman"/>
          <w:bCs/>
          <w:color w:val="000000" w:themeColor="text1"/>
          <w:sz w:val="24"/>
          <w:szCs w:val="24"/>
        </w:rPr>
        <w:t>Tribunal Contencioso Administrativo y Civil de Hacienda, Sección Cuarta, en la Sentencia N° 95-2013 de las diez horas con treinta minutos del treinta de setiembre de dos mil trece, establece sobre el principio de confianza legítima lo siguiente:</w:t>
      </w:r>
    </w:p>
    <w:p w14:paraId="2F6CC669" w14:textId="77777777" w:rsidR="00445C21" w:rsidRPr="001B5BEC" w:rsidRDefault="00445C21" w:rsidP="00445C21">
      <w:pPr>
        <w:jc w:val="both"/>
        <w:rPr>
          <w:rFonts w:ascii="Times New Roman" w:hAnsi="Times New Roman" w:cs="Times New Roman"/>
          <w:color w:val="000000" w:themeColor="text1"/>
        </w:rPr>
      </w:pPr>
    </w:p>
    <w:p w14:paraId="7B0466AF" w14:textId="77777777" w:rsidR="00445C21" w:rsidRPr="001B5BEC" w:rsidRDefault="00445C21" w:rsidP="00445C21">
      <w:pPr>
        <w:ind w:left="851" w:right="851"/>
        <w:jc w:val="both"/>
        <w:rPr>
          <w:rFonts w:ascii="Times New Roman" w:hAnsi="Times New Roman" w:cs="Times New Roman"/>
          <w:color w:val="000000" w:themeColor="text1"/>
        </w:rPr>
      </w:pPr>
      <w:r w:rsidRPr="001B5BEC">
        <w:rPr>
          <w:rFonts w:ascii="Times New Roman" w:hAnsi="Times New Roman" w:cs="Times New Roman"/>
          <w:color w:val="000000" w:themeColor="text1"/>
        </w:rPr>
        <w:t xml:space="preserve">“(…) El </w:t>
      </w:r>
      <w:r w:rsidRPr="001B5BEC">
        <w:rPr>
          <w:rFonts w:ascii="Times New Roman" w:hAnsi="Times New Roman" w:cs="Times New Roman"/>
          <w:iCs/>
          <w:color w:val="000000" w:themeColor="text1"/>
        </w:rPr>
        <w:t>Principio de Confianza legítima</w:t>
      </w:r>
      <w:r w:rsidRPr="001B5BEC">
        <w:rPr>
          <w:rFonts w:ascii="Times New Roman" w:hAnsi="Times New Roman" w:cs="Times New Roman"/>
          <w:color w:val="000000" w:themeColor="text1"/>
        </w:rPr>
        <w:t>, ha sido descrito por el jurista nacional Jinesta Lobo de la siguiente forma: "</w:t>
      </w:r>
      <w:r w:rsidRPr="001B5BEC">
        <w:rPr>
          <w:rFonts w:ascii="Times New Roman" w:hAnsi="Times New Roman" w:cs="Times New Roman"/>
          <w:i/>
          <w:iCs/>
          <w:color w:val="000000" w:themeColor="text1"/>
        </w:rPr>
        <w:t>El principio de la confianza legítima, junto con el de buena fe en las relaciones jurídico-administrativas dimana del principio de seguridad jurídica, esto es, la certidumbre en las relaciones con los poderes públicos, saber, el administrado, a qué atenerse con éstos, quienes deben evitar las situaciones objetivamente confusas</w:t>
      </w:r>
      <w:r w:rsidRPr="001B5BEC">
        <w:rPr>
          <w:rFonts w:ascii="Times New Roman" w:hAnsi="Times New Roman" w:cs="Times New Roman"/>
          <w:i/>
          <w:iCs/>
          <w:color w:val="000000" w:themeColor="text1"/>
          <w:u w:val="single"/>
        </w:rPr>
        <w:t xml:space="preserve"> y mantener las situaciones jurídicas aunque no sean absolutamente conformes con el ordenamiento jurídico</w:t>
      </w:r>
      <w:r w:rsidRPr="001B5BEC">
        <w:rPr>
          <w:rFonts w:ascii="Times New Roman" w:hAnsi="Times New Roman" w:cs="Times New Roman"/>
          <w:i/>
          <w:iCs/>
          <w:color w:val="000000" w:themeColor="text1"/>
        </w:rPr>
        <w:t xml:space="preserve">" (El destacado es nuestro) (Jinesta Lobo (Ernesto)). Tratado de Derecho Administrativo. Tomo I. Página 276. </w:t>
      </w:r>
      <w:r w:rsidRPr="001B5BEC">
        <w:rPr>
          <w:rFonts w:ascii="Times New Roman" w:hAnsi="Times New Roman" w:cs="Times New Roman"/>
          <w:color w:val="000000" w:themeColor="text1"/>
        </w:rPr>
        <w:t xml:space="preserve">Tal </w:t>
      </w:r>
      <w:r w:rsidRPr="001B5BEC">
        <w:rPr>
          <w:rFonts w:ascii="Times New Roman" w:hAnsi="Times New Roman" w:cs="Times New Roman"/>
          <w:iCs/>
          <w:color w:val="000000" w:themeColor="text1"/>
        </w:rPr>
        <w:t>principio refiere a la conducta de la Administración pública que produce una expectativa en el Administrado, no solo mediante sus actuaciones en el ejercicio de su poder, sino de sus manifestaciones y relaciones en general. La representación de la institución bancaria insiste que la actora no tiene a su haber derecho alguno, criterio contrario concluye ésta cámara, quedó acreditado que previa calificación la actora se encontraba inscrita en un Registro de proveedores, lo que le concedía la posibilidad conforme al rol de la asignación de servicios de realizar avalúos y peritajes como lo venía realizando desde hacía varios años, bajo una relación de confianza como el mism</w:t>
      </w:r>
      <w:r w:rsidRPr="001B5BEC">
        <w:rPr>
          <w:rFonts w:ascii="Times New Roman" w:hAnsi="Times New Roman" w:cs="Times New Roman"/>
          <w:color w:val="000000" w:themeColor="text1"/>
        </w:rPr>
        <w:t xml:space="preserve">o personero </w:t>
      </w:r>
      <w:r w:rsidRPr="001B5BEC">
        <w:rPr>
          <w:rFonts w:ascii="Times New Roman" w:hAnsi="Times New Roman" w:cs="Times New Roman"/>
          <w:iCs/>
          <w:color w:val="000000" w:themeColor="text1"/>
        </w:rPr>
        <w:t xml:space="preserve">institucional lo acepta, por lo que resulta evidente para este Tribunal el quebranto </w:t>
      </w:r>
      <w:r w:rsidRPr="001B5BEC">
        <w:rPr>
          <w:rFonts w:ascii="Times New Roman" w:hAnsi="Times New Roman" w:cs="Times New Roman"/>
          <w:iCs/>
          <w:color w:val="000000" w:themeColor="text1"/>
        </w:rPr>
        <w:lastRenderedPageBreak/>
        <w:t>de dicho principio y resulta de aplicación. En torno a este principio, la Sección S</w:t>
      </w:r>
      <w:r w:rsidRPr="001B5BEC">
        <w:rPr>
          <w:rFonts w:ascii="Times New Roman" w:hAnsi="Times New Roman" w:cs="Times New Roman"/>
          <w:color w:val="000000" w:themeColor="text1"/>
        </w:rPr>
        <w:t xml:space="preserve">egunda de éste Tribunal ha considerado lo siguiente: </w:t>
      </w:r>
      <w:r w:rsidRPr="001B5BEC">
        <w:rPr>
          <w:rFonts w:ascii="Times New Roman" w:hAnsi="Times New Roman" w:cs="Times New Roman"/>
          <w:i/>
          <w:iCs/>
          <w:color w:val="000000" w:themeColor="text1"/>
        </w:rPr>
        <w:t xml:space="preserve">"(...) Este principio, no es más que un derivado del constitucional de seguridad –consistente en el saber a qué atenerse-. Sin duda alguna, se trata, también, de una manifestación del principio general de la buena fe, que tiene aplicación en todos los campos del derecho, incluido, desde luego, el Derecho Administrativo y Municipal. La doctrina del Derecho Público ha abierto espacio a la aplicación del principio de la confianza legítima cuando hay signos externos de la Administración que le permiten concluir al particular, razonablemente, que su actividad es legítima. Debe existir, por ello, un acto administrativo que otorgue confianza, en términos que le permita pensar que sus expectativas son razonables. Paralelamente, debe haber surgido una situación jurídica individualizada, en cuya estabilidad confía el administrado que, ha cumplido con los deberes y obligaciones correspondientes, es decir, cree firmemente, –a partir de los signos que ha recibido de la administración-, que su actuación se encuentra ajustada al bloque de legalidad, que no ha querido infringir. Ahora bien, la inobservancia de este principio tiene consecuencias resarcitorias para el ente público, si con ello se frustran expectativas legítimas y derechos subjetivos, sin acudir a los causes establecidos (doctrina de los numerales 190 y siguientes de la Ley General de la Administración Pública).” </w:t>
      </w:r>
      <w:r w:rsidRPr="001B5BEC">
        <w:rPr>
          <w:rFonts w:ascii="Times New Roman" w:hAnsi="Times New Roman" w:cs="Times New Roman"/>
          <w:color w:val="000000" w:themeColor="text1"/>
        </w:rPr>
        <w:t>(Tribunal Contencioso Administrativo, Sección Segunda No. 330-2005 de las 1:50 horas del 22 de julio del 2005).”</w:t>
      </w:r>
    </w:p>
    <w:p w14:paraId="72E43EC8" w14:textId="77777777" w:rsidR="00445C21" w:rsidRPr="006A5034" w:rsidRDefault="00445C21" w:rsidP="00445C21">
      <w:pPr>
        <w:widowControl w:val="0"/>
        <w:spacing w:line="276" w:lineRule="auto"/>
        <w:jc w:val="both"/>
        <w:rPr>
          <w:rFonts w:ascii="Times New Roman" w:eastAsiaTheme="minorEastAsia" w:hAnsi="Times New Roman" w:cs="Times New Roman"/>
          <w:color w:val="000000" w:themeColor="text1"/>
          <w:sz w:val="24"/>
          <w:szCs w:val="24"/>
        </w:rPr>
      </w:pPr>
    </w:p>
    <w:p w14:paraId="39497E8F" w14:textId="77777777" w:rsidR="00445C21" w:rsidRPr="006A5034" w:rsidRDefault="00445C21" w:rsidP="00445C21">
      <w:pPr>
        <w:widowControl w:val="0"/>
        <w:spacing w:after="0" w:line="276" w:lineRule="auto"/>
        <w:jc w:val="both"/>
        <w:rPr>
          <w:rFonts w:ascii="Times New Roman" w:eastAsiaTheme="minorEastAsia" w:hAnsi="Times New Roman" w:cs="Times New Roman"/>
          <w:color w:val="000000" w:themeColor="text1"/>
          <w:sz w:val="24"/>
          <w:szCs w:val="24"/>
        </w:rPr>
      </w:pPr>
      <w:r w:rsidRPr="006A5034">
        <w:rPr>
          <w:rFonts w:ascii="Times New Roman" w:eastAsiaTheme="minorEastAsia" w:hAnsi="Times New Roman" w:cs="Times New Roman"/>
          <w:color w:val="000000" w:themeColor="text1"/>
          <w:sz w:val="24"/>
          <w:szCs w:val="24"/>
        </w:rPr>
        <w:t xml:space="preserve">Es claro para este Juzgador que, al habérsele otorgado la renovación de la concesión al recurrente, el acto administrativo le otorga un derecho subjetivo a la empresa </w:t>
      </w:r>
      <w:r w:rsidR="00A74F25">
        <w:rPr>
          <w:rFonts w:ascii="Times New Roman" w:hAnsi="Times New Roman" w:cs="Times New Roman"/>
          <w:b/>
          <w:smallCaps/>
          <w:color w:val="000000" w:themeColor="text1"/>
          <w:sz w:val="24"/>
          <w:szCs w:val="24"/>
        </w:rPr>
        <w:t>T...</w:t>
      </w:r>
      <w:r w:rsidR="001B5BEC" w:rsidRPr="006A5034">
        <w:rPr>
          <w:rFonts w:ascii="Times New Roman" w:hAnsi="Times New Roman" w:cs="Times New Roman"/>
          <w:b/>
          <w:smallCaps/>
          <w:color w:val="000000" w:themeColor="text1"/>
          <w:sz w:val="24"/>
          <w:szCs w:val="24"/>
        </w:rPr>
        <w:t xml:space="preserve"> S.A.</w:t>
      </w:r>
      <w:r w:rsidR="001B5BEC" w:rsidRPr="006A5034">
        <w:rPr>
          <w:rFonts w:ascii="Times New Roman" w:hAnsi="Times New Roman" w:cs="Times New Roman"/>
          <w:color w:val="000000" w:themeColor="text1"/>
          <w:sz w:val="24"/>
          <w:szCs w:val="24"/>
        </w:rPr>
        <w:t xml:space="preserve">, cédula de persona jurídica número </w:t>
      </w:r>
      <w:r w:rsidR="00A74F25">
        <w:rPr>
          <w:rFonts w:ascii="Times New Roman" w:hAnsi="Times New Roman" w:cs="Times New Roman"/>
          <w:color w:val="000000" w:themeColor="text1"/>
          <w:sz w:val="24"/>
          <w:szCs w:val="24"/>
        </w:rPr>
        <w:t>T...</w:t>
      </w:r>
      <w:r w:rsidRPr="006A5034">
        <w:rPr>
          <w:rFonts w:ascii="Times New Roman" w:hAnsi="Times New Roman" w:cs="Times New Roman"/>
          <w:color w:val="000000" w:themeColor="text1"/>
          <w:sz w:val="24"/>
          <w:szCs w:val="24"/>
        </w:rPr>
        <w:t xml:space="preserve">; de ahí que cualquier situación referida al objeto contractual, debe ser comunicada de previo al concesionario, para que ejerciendo sus derechos manifieste lo que estime conveniente, en atención al </w:t>
      </w:r>
      <w:r w:rsidRPr="006A5034">
        <w:rPr>
          <w:rFonts w:ascii="Times New Roman" w:hAnsi="Times New Roman" w:cs="Times New Roman"/>
          <w:b/>
          <w:i/>
          <w:color w:val="000000" w:themeColor="text1"/>
          <w:sz w:val="24"/>
          <w:szCs w:val="24"/>
          <w:u w:val="single"/>
        </w:rPr>
        <w:t>Principios de buena fe y confianza legítima</w:t>
      </w:r>
      <w:r w:rsidRPr="006A5034">
        <w:rPr>
          <w:rFonts w:ascii="Times New Roman" w:hAnsi="Times New Roman" w:cs="Times New Roman"/>
          <w:color w:val="000000" w:themeColor="text1"/>
          <w:sz w:val="24"/>
          <w:szCs w:val="24"/>
        </w:rPr>
        <w:t xml:space="preserve"> que debe impregnar las relaciones entre la Administración y los particulares, máxime en materia de contratación administrativa. </w:t>
      </w:r>
    </w:p>
    <w:p w14:paraId="5389102F" w14:textId="77777777" w:rsidR="00445C21" w:rsidRPr="004F6C38" w:rsidRDefault="00445C21" w:rsidP="00445C21">
      <w:pPr>
        <w:widowControl w:val="0"/>
        <w:spacing w:after="0" w:line="276" w:lineRule="auto"/>
        <w:jc w:val="both"/>
        <w:rPr>
          <w:rFonts w:ascii="Times New Roman" w:eastAsiaTheme="minorEastAsia" w:hAnsi="Times New Roman" w:cs="Times New Roman"/>
          <w:color w:val="000000" w:themeColor="text1"/>
          <w:sz w:val="24"/>
          <w:szCs w:val="24"/>
        </w:rPr>
      </w:pPr>
    </w:p>
    <w:p w14:paraId="4C3ECBEA" w14:textId="77777777" w:rsidR="00445C21" w:rsidRPr="004F6C38" w:rsidRDefault="00445C21" w:rsidP="00445C21">
      <w:pPr>
        <w:pStyle w:val="Prrafodelista"/>
        <w:widowControl w:val="0"/>
        <w:numPr>
          <w:ilvl w:val="0"/>
          <w:numId w:val="5"/>
        </w:numPr>
        <w:spacing w:line="276" w:lineRule="auto"/>
        <w:ind w:right="851"/>
        <w:contextualSpacing w:val="0"/>
        <w:jc w:val="both"/>
        <w:rPr>
          <w:rFonts w:eastAsiaTheme="minorEastAsia"/>
          <w:b/>
          <w:color w:val="000000" w:themeColor="text1"/>
          <w:sz w:val="24"/>
          <w:szCs w:val="24"/>
          <w:lang w:val="es-CR"/>
        </w:rPr>
      </w:pPr>
      <w:r w:rsidRPr="004F6C38">
        <w:rPr>
          <w:rFonts w:eastAsiaTheme="minorEastAsia"/>
          <w:b/>
          <w:color w:val="000000" w:themeColor="text1"/>
          <w:sz w:val="24"/>
          <w:szCs w:val="24"/>
          <w:lang w:val="es-CR"/>
        </w:rPr>
        <w:t>Alega el recurrente que se les está variando la condición jurídica del derecho subjetivo de concesionaria.</w:t>
      </w:r>
    </w:p>
    <w:p w14:paraId="2021BEFB" w14:textId="77777777" w:rsidR="00445C21" w:rsidRPr="004F6C38" w:rsidRDefault="00445C21" w:rsidP="00445C21">
      <w:pPr>
        <w:widowControl w:val="0"/>
        <w:spacing w:after="0" w:line="276" w:lineRule="auto"/>
        <w:jc w:val="both"/>
        <w:rPr>
          <w:rFonts w:ascii="Times New Roman" w:eastAsiaTheme="minorEastAsia" w:hAnsi="Times New Roman" w:cs="Times New Roman"/>
          <w:color w:val="000000" w:themeColor="text1"/>
          <w:sz w:val="24"/>
          <w:szCs w:val="24"/>
        </w:rPr>
      </w:pPr>
    </w:p>
    <w:p w14:paraId="49A85709" w14:textId="77777777" w:rsidR="00445C21" w:rsidRPr="004F6C38" w:rsidRDefault="00445C21" w:rsidP="00445C21">
      <w:pPr>
        <w:widowControl w:val="0"/>
        <w:spacing w:after="0" w:line="276" w:lineRule="auto"/>
        <w:jc w:val="both"/>
        <w:rPr>
          <w:rFonts w:ascii="Times New Roman" w:eastAsiaTheme="minorEastAsia" w:hAnsi="Times New Roman" w:cs="Times New Roman"/>
          <w:color w:val="000000" w:themeColor="text1"/>
          <w:sz w:val="24"/>
          <w:szCs w:val="24"/>
        </w:rPr>
      </w:pPr>
      <w:r w:rsidRPr="004F6C38">
        <w:rPr>
          <w:rFonts w:ascii="Times New Roman" w:eastAsiaTheme="minorEastAsia" w:hAnsi="Times New Roman" w:cs="Times New Roman"/>
          <w:color w:val="000000" w:themeColor="text1"/>
          <w:sz w:val="24"/>
          <w:szCs w:val="24"/>
        </w:rPr>
        <w:t xml:space="preserve">El </w:t>
      </w:r>
      <w:r w:rsidRPr="004F6C38">
        <w:rPr>
          <w:rFonts w:ascii="Times New Roman" w:eastAsiaTheme="minorEastAsia" w:hAnsi="Times New Roman" w:cs="Times New Roman"/>
          <w:b/>
          <w:color w:val="000000" w:themeColor="text1"/>
          <w:sz w:val="24"/>
          <w:szCs w:val="24"/>
        </w:rPr>
        <w:t xml:space="preserve">Artículo </w:t>
      </w:r>
      <w:r w:rsidRPr="004F6C38">
        <w:rPr>
          <w:rFonts w:ascii="Times New Roman" w:hAnsi="Times New Roman" w:cs="Times New Roman"/>
          <w:b/>
          <w:color w:val="000000" w:themeColor="text1"/>
          <w:sz w:val="24"/>
          <w:szCs w:val="24"/>
        </w:rPr>
        <w:t xml:space="preserve">8.1 de la Sesión Ordinaria 25-2015 del </w:t>
      </w:r>
      <w:r w:rsidRPr="004F6C38">
        <w:rPr>
          <w:rFonts w:ascii="Times New Roman" w:hAnsi="Times New Roman" w:cs="Times New Roman"/>
          <w:b/>
          <w:bCs/>
          <w:color w:val="000000" w:themeColor="text1"/>
          <w:sz w:val="24"/>
          <w:szCs w:val="24"/>
        </w:rPr>
        <w:t xml:space="preserve">6 </w:t>
      </w:r>
      <w:r w:rsidRPr="004F6C38">
        <w:rPr>
          <w:rFonts w:ascii="Times New Roman" w:hAnsi="Times New Roman" w:cs="Times New Roman"/>
          <w:b/>
          <w:color w:val="000000" w:themeColor="text1"/>
          <w:sz w:val="24"/>
          <w:szCs w:val="24"/>
        </w:rPr>
        <w:t>de mayo del 2015</w:t>
      </w:r>
      <w:r w:rsidRPr="004F6C38">
        <w:rPr>
          <w:rFonts w:ascii="Times New Roman" w:hAnsi="Times New Roman" w:cs="Times New Roman"/>
          <w:color w:val="000000" w:themeColor="text1"/>
          <w:sz w:val="24"/>
          <w:szCs w:val="24"/>
        </w:rPr>
        <w:t xml:space="preserve">, </w:t>
      </w:r>
      <w:r w:rsidRPr="004F6C38">
        <w:rPr>
          <w:rFonts w:ascii="Times New Roman" w:eastAsiaTheme="minorEastAsia" w:hAnsi="Times New Roman" w:cs="Times New Roman"/>
          <w:color w:val="000000" w:themeColor="text1"/>
          <w:sz w:val="24"/>
          <w:szCs w:val="24"/>
        </w:rPr>
        <w:t xml:space="preserve">en su apartado 4 de la parte dispositiva otorga el permiso en forma temporal y extraordinaria, estableciendo que el permiso fenecerá en el momento en que cada operador individual obtenga, el refrendo de su contrato de concesión, situación que entiende este Juzgador que mantiene y reitera el </w:t>
      </w:r>
      <w:r w:rsidRPr="004F6C38">
        <w:rPr>
          <w:rFonts w:ascii="Times New Roman" w:eastAsiaTheme="minorEastAsia" w:hAnsi="Times New Roman" w:cs="Times New Roman"/>
          <w:b/>
          <w:color w:val="000000" w:themeColor="text1"/>
          <w:sz w:val="24"/>
          <w:szCs w:val="24"/>
        </w:rPr>
        <w:t>Artículo 7.14 de la Sesión Ordinaria 38-2015 del 2 de julio del 2015</w:t>
      </w:r>
      <w:r w:rsidRPr="004F6C38">
        <w:rPr>
          <w:rFonts w:ascii="Times New Roman" w:eastAsiaTheme="minorEastAsia" w:hAnsi="Times New Roman" w:cs="Times New Roman"/>
          <w:color w:val="000000" w:themeColor="text1"/>
          <w:sz w:val="24"/>
          <w:szCs w:val="24"/>
        </w:rPr>
        <w:t>.</w:t>
      </w:r>
    </w:p>
    <w:p w14:paraId="5A1FC26B" w14:textId="77777777" w:rsidR="00445C21" w:rsidRPr="004F6C38" w:rsidRDefault="00445C21" w:rsidP="00445C21">
      <w:pPr>
        <w:widowControl w:val="0"/>
        <w:spacing w:after="0" w:line="276" w:lineRule="auto"/>
        <w:jc w:val="both"/>
        <w:rPr>
          <w:rFonts w:ascii="Times New Roman" w:eastAsiaTheme="minorEastAsia" w:hAnsi="Times New Roman" w:cs="Times New Roman"/>
          <w:color w:val="000000" w:themeColor="text1"/>
          <w:sz w:val="24"/>
          <w:szCs w:val="24"/>
        </w:rPr>
      </w:pPr>
    </w:p>
    <w:p w14:paraId="0F726E06" w14:textId="77777777" w:rsidR="004F6C38" w:rsidRPr="004F6C38" w:rsidRDefault="00445C21" w:rsidP="004F6C38">
      <w:pPr>
        <w:widowControl w:val="0"/>
        <w:spacing w:after="0" w:line="276" w:lineRule="auto"/>
        <w:jc w:val="both"/>
        <w:rPr>
          <w:rFonts w:ascii="Times New Roman" w:eastAsiaTheme="minorEastAsia" w:hAnsi="Times New Roman" w:cs="Times New Roman"/>
          <w:color w:val="000000" w:themeColor="text1"/>
          <w:sz w:val="24"/>
          <w:szCs w:val="24"/>
        </w:rPr>
      </w:pPr>
      <w:r w:rsidRPr="004F6C38">
        <w:rPr>
          <w:rFonts w:ascii="Times New Roman" w:eastAsiaTheme="minorEastAsia" w:hAnsi="Times New Roman" w:cs="Times New Roman"/>
          <w:color w:val="000000" w:themeColor="text1"/>
          <w:sz w:val="24"/>
          <w:szCs w:val="24"/>
        </w:rPr>
        <w:t>Tal disposición es contraria al contenido del acto administrativo en el Por Tanto de</w:t>
      </w:r>
      <w:r w:rsidR="004F6C38" w:rsidRPr="004F6C38">
        <w:rPr>
          <w:rFonts w:ascii="Times New Roman" w:eastAsiaTheme="minorEastAsia" w:hAnsi="Times New Roman" w:cs="Times New Roman"/>
          <w:color w:val="000000" w:themeColor="text1"/>
          <w:sz w:val="24"/>
          <w:szCs w:val="24"/>
        </w:rPr>
        <w:t xml:space="preserve"> </w:t>
      </w:r>
      <w:r w:rsidRPr="004F6C38">
        <w:rPr>
          <w:rFonts w:ascii="Times New Roman" w:eastAsiaTheme="minorEastAsia" w:hAnsi="Times New Roman" w:cs="Times New Roman"/>
          <w:color w:val="000000" w:themeColor="text1"/>
          <w:sz w:val="24"/>
          <w:szCs w:val="24"/>
        </w:rPr>
        <w:t>l</w:t>
      </w:r>
      <w:r w:rsidR="004F6C38" w:rsidRPr="004F6C38">
        <w:rPr>
          <w:rFonts w:ascii="Times New Roman" w:eastAsiaTheme="minorEastAsia" w:hAnsi="Times New Roman" w:cs="Times New Roman"/>
          <w:color w:val="000000" w:themeColor="text1"/>
          <w:sz w:val="24"/>
          <w:szCs w:val="24"/>
        </w:rPr>
        <w:t>os</w:t>
      </w:r>
      <w:r w:rsidRPr="004F6C38">
        <w:rPr>
          <w:rFonts w:ascii="Times New Roman" w:eastAsiaTheme="minorEastAsia" w:hAnsi="Times New Roman" w:cs="Times New Roman"/>
          <w:color w:val="000000" w:themeColor="text1"/>
          <w:sz w:val="24"/>
          <w:szCs w:val="24"/>
        </w:rPr>
        <w:t xml:space="preserve"> </w:t>
      </w:r>
      <w:r w:rsidR="004F6C38" w:rsidRPr="004F6C38">
        <w:rPr>
          <w:rFonts w:ascii="Times New Roman" w:eastAsiaTheme="minorEastAsia" w:hAnsi="Times New Roman" w:cs="Times New Roman"/>
          <w:b/>
          <w:color w:val="000000" w:themeColor="text1"/>
          <w:sz w:val="24"/>
          <w:szCs w:val="24"/>
        </w:rPr>
        <w:t>Artículos 7.9.40 y 7.9.192 de la Sesión Ordinaria 53-2014 del 24 de setiembre del 2014</w:t>
      </w:r>
      <w:r w:rsidR="004F6C38" w:rsidRPr="004F6C38">
        <w:rPr>
          <w:rFonts w:ascii="Times New Roman" w:eastAsiaTheme="minorEastAsia" w:hAnsi="Times New Roman" w:cs="Times New Roman"/>
          <w:color w:val="000000" w:themeColor="text1"/>
          <w:sz w:val="24"/>
          <w:szCs w:val="24"/>
        </w:rPr>
        <w:t>.</w:t>
      </w:r>
    </w:p>
    <w:p w14:paraId="33F385EA" w14:textId="77777777" w:rsidR="00445C21" w:rsidRPr="004F6C38" w:rsidRDefault="00445C21" w:rsidP="00445C21">
      <w:pPr>
        <w:widowControl w:val="0"/>
        <w:spacing w:after="0" w:line="276" w:lineRule="auto"/>
        <w:jc w:val="both"/>
        <w:rPr>
          <w:rFonts w:ascii="Times New Roman" w:hAnsi="Times New Roman" w:cs="Times New Roman"/>
          <w:color w:val="000000" w:themeColor="text1"/>
          <w:sz w:val="20"/>
          <w:szCs w:val="20"/>
        </w:rPr>
      </w:pPr>
    </w:p>
    <w:p w14:paraId="20654285" w14:textId="77777777" w:rsidR="00445C21" w:rsidRPr="004F6C38" w:rsidRDefault="00445C21" w:rsidP="00445C21">
      <w:pPr>
        <w:shd w:val="clear" w:color="auto" w:fill="FFFFFF"/>
        <w:spacing w:after="0" w:line="276" w:lineRule="auto"/>
        <w:ind w:left="851" w:right="851"/>
        <w:jc w:val="both"/>
        <w:rPr>
          <w:rFonts w:ascii="Times New Roman" w:eastAsia="SimSun" w:hAnsi="Times New Roman" w:cs="Times New Roman"/>
          <w:color w:val="000000" w:themeColor="text1"/>
        </w:rPr>
      </w:pPr>
    </w:p>
    <w:p w14:paraId="67B599FE" w14:textId="77777777" w:rsidR="00445C21" w:rsidRPr="004F6C38" w:rsidRDefault="00445C21" w:rsidP="00445C21">
      <w:pPr>
        <w:widowControl w:val="0"/>
        <w:spacing w:after="0" w:line="276" w:lineRule="auto"/>
        <w:jc w:val="both"/>
        <w:rPr>
          <w:rFonts w:ascii="Times New Roman" w:eastAsiaTheme="minorEastAsia" w:hAnsi="Times New Roman" w:cs="Times New Roman"/>
          <w:color w:val="000000" w:themeColor="text1"/>
          <w:sz w:val="24"/>
          <w:szCs w:val="24"/>
        </w:rPr>
      </w:pPr>
      <w:r w:rsidRPr="004F6C38">
        <w:rPr>
          <w:rFonts w:ascii="Times New Roman" w:eastAsiaTheme="minorEastAsia" w:hAnsi="Times New Roman" w:cs="Times New Roman"/>
          <w:color w:val="000000" w:themeColor="text1"/>
          <w:sz w:val="24"/>
          <w:szCs w:val="24"/>
        </w:rPr>
        <w:lastRenderedPageBreak/>
        <w:t>Al momento en que la administración, modifica su decisión sobre lo que constituye un título habilitante, sin haber seguido el procedimiento administrativo respectivo, para el caso concreto, violenta no solo los derechos subjetivos derivados de la concesión de servicios público</w:t>
      </w:r>
      <w:r w:rsidR="00093BA7">
        <w:rPr>
          <w:rFonts w:ascii="Times New Roman" w:eastAsiaTheme="minorEastAsia" w:hAnsi="Times New Roman" w:cs="Times New Roman"/>
          <w:color w:val="000000" w:themeColor="text1"/>
          <w:sz w:val="24"/>
          <w:szCs w:val="24"/>
        </w:rPr>
        <w:t>S</w:t>
      </w:r>
      <w:r w:rsidRPr="004F6C38">
        <w:rPr>
          <w:rFonts w:ascii="Times New Roman" w:eastAsiaTheme="minorEastAsia" w:hAnsi="Times New Roman" w:cs="Times New Roman"/>
          <w:color w:val="000000" w:themeColor="text1"/>
          <w:sz w:val="24"/>
          <w:szCs w:val="24"/>
        </w:rPr>
        <w:t>, sino también los derechos constitucionales al debido procedimiento administrativo, entre ellos los derechos de audiencia y defensa.</w:t>
      </w:r>
    </w:p>
    <w:p w14:paraId="3CE18F86" w14:textId="77777777" w:rsidR="00445C21" w:rsidRPr="004F6C38" w:rsidRDefault="00445C21" w:rsidP="00445C21">
      <w:pPr>
        <w:widowControl w:val="0"/>
        <w:spacing w:after="0" w:line="276" w:lineRule="auto"/>
        <w:jc w:val="both"/>
        <w:rPr>
          <w:rFonts w:ascii="Times New Roman" w:eastAsiaTheme="minorEastAsia" w:hAnsi="Times New Roman" w:cs="Times New Roman"/>
          <w:color w:val="000000" w:themeColor="text1"/>
          <w:sz w:val="24"/>
          <w:szCs w:val="24"/>
        </w:rPr>
      </w:pPr>
    </w:p>
    <w:p w14:paraId="344BD0E3" w14:textId="77777777" w:rsidR="00445C21" w:rsidRPr="004F6C38" w:rsidRDefault="00445C21" w:rsidP="00445C21">
      <w:pPr>
        <w:widowControl w:val="0"/>
        <w:spacing w:after="0" w:line="276" w:lineRule="auto"/>
        <w:jc w:val="both"/>
        <w:rPr>
          <w:rFonts w:ascii="Times New Roman" w:eastAsiaTheme="minorEastAsia" w:hAnsi="Times New Roman" w:cs="Times New Roman"/>
          <w:color w:val="000000" w:themeColor="text1"/>
          <w:sz w:val="24"/>
          <w:szCs w:val="24"/>
        </w:rPr>
      </w:pPr>
      <w:r w:rsidRPr="004F6C38">
        <w:rPr>
          <w:rFonts w:ascii="Times New Roman" w:hAnsi="Times New Roman" w:cs="Times New Roman"/>
          <w:color w:val="000000" w:themeColor="text1"/>
          <w:sz w:val="24"/>
          <w:szCs w:val="24"/>
        </w:rPr>
        <w:t xml:space="preserve">El </w:t>
      </w:r>
      <w:r w:rsidRPr="004F6C38">
        <w:rPr>
          <w:rFonts w:ascii="Times New Roman" w:hAnsi="Times New Roman" w:cs="Times New Roman"/>
          <w:bCs/>
          <w:color w:val="000000" w:themeColor="text1"/>
          <w:sz w:val="24"/>
          <w:szCs w:val="24"/>
        </w:rPr>
        <w:t>Tribunal Contencioso Administrativo y Civil de Hacienda, Sección Cuarta, en la Sentencia N° 95-2013 de las diez horas con treinta minutos del treinta de setiembre de dos mil trece, establece</w:t>
      </w:r>
      <w:r w:rsidR="00093BA7">
        <w:rPr>
          <w:rFonts w:ascii="Times New Roman" w:hAnsi="Times New Roman" w:cs="Times New Roman"/>
          <w:bCs/>
          <w:color w:val="000000" w:themeColor="text1"/>
          <w:sz w:val="24"/>
          <w:szCs w:val="24"/>
        </w:rPr>
        <w:t>:</w:t>
      </w:r>
    </w:p>
    <w:p w14:paraId="5B9959B2" w14:textId="77777777" w:rsidR="00445C21" w:rsidRPr="004F6C38" w:rsidRDefault="00445C21" w:rsidP="00445C21">
      <w:pPr>
        <w:widowControl w:val="0"/>
        <w:spacing w:line="276" w:lineRule="auto"/>
        <w:jc w:val="both"/>
        <w:rPr>
          <w:rFonts w:ascii="Times New Roman" w:eastAsiaTheme="minorEastAsia" w:hAnsi="Times New Roman" w:cs="Times New Roman"/>
          <w:color w:val="000000" w:themeColor="text1"/>
          <w:sz w:val="24"/>
          <w:szCs w:val="24"/>
        </w:rPr>
      </w:pPr>
    </w:p>
    <w:p w14:paraId="2512FB93" w14:textId="77777777" w:rsidR="00445C21" w:rsidRPr="004F6C38" w:rsidRDefault="00445C21" w:rsidP="00445C21">
      <w:pPr>
        <w:ind w:left="851" w:right="851"/>
        <w:jc w:val="both"/>
        <w:rPr>
          <w:rFonts w:ascii="Times New Roman" w:hAnsi="Times New Roman" w:cs="Times New Roman"/>
          <w:i/>
          <w:iCs/>
          <w:color w:val="000000" w:themeColor="text1"/>
        </w:rPr>
      </w:pPr>
      <w:r w:rsidRPr="004F6C38">
        <w:rPr>
          <w:rFonts w:ascii="Times New Roman" w:hAnsi="Times New Roman" w:cs="Times New Roman"/>
          <w:b/>
          <w:bCs/>
          <w:i/>
          <w:iCs/>
          <w:color w:val="000000" w:themeColor="text1"/>
        </w:rPr>
        <w:t>V.- PRINCIPIO DE INTERDICCIÓN DE LA ARBITRARIEDAD Y EJERCICIO DE LA POTESTAD REGLAMENTARIA.</w:t>
      </w:r>
      <w:r w:rsidRPr="004F6C38">
        <w:rPr>
          <w:rFonts w:ascii="Times New Roman" w:hAnsi="Times New Roman" w:cs="Times New Roman"/>
          <w:i/>
          <w:iCs/>
          <w:color w:val="000000" w:themeColor="text1"/>
        </w:rPr>
        <w:t xml:space="preserve"> El principio de interdicción de la arbitrariedad fue concebido por el jurista alemán Leibholz en 1928 como un criterio para ponderar el respeto del principio de igualdad por el legislador. Según esta formulación, el principio de interdicción de la arbitrariedad supone la prohibición de la arbitrariedad, esto es, de toda diferencia carente de una razón suficiente y justa. El principio es retomado por la doctrina española, concretamente, por García de Enterría a finales de la década de los cincuenta (1959) con un sentido más extenso –no circunscrito al principio de igualdad- al propuesto por Leibholz. Ulteriormente, el principio con ese sentido más amplio, fue acogido por la Constitución Española de 1978 en su artículo 9.3, a propuesta del senador Lorenzo Martín-Retortillo, quien justifico su iniciativa en la necesidad de tener el principio de interdicción de la arbitrariedad como una técnica o mecanismo más de control o fiscalización de los poderes públicos inherente al Estado de Derecho. Consecuentemente, el principio de interdicción de la arbitrariedad no está contenido en el de igualdad ante la ley, por cuanto la ruptura de ésta, ciertamente, es un caso de arbitrariedad pero no el único. arbitrariedad es sinónimo de injusticia ostensible y la injusticia no se limita a la discriminación. La actuación arbitraria es la contraria a la justicia, a la razón o las leyes, que obedece al mero capricho o voluntad del agente público. La prohibición de la arbitrariedad lo que condena es la falta de sustento o fundamento jurídico objetivo de una conducta administrativa y, por consiguiente, la infracción del orden material de los principios y valores propios del Estado de Derecho. En esencia, el principio de interdicción de la arbitrariedad ha venido operando como un poderoso correctivo frente a las actuaciones abusivas y discriminatorias de las administraciones públicas cuando ejercen potestades discrecionales (abuso o exceso de discrecionalidad). </w:t>
      </w:r>
      <w:r w:rsidRPr="004F6C38">
        <w:rPr>
          <w:rFonts w:ascii="Times New Roman" w:hAnsi="Times New Roman" w:cs="Times New Roman"/>
          <w:b/>
          <w:bCs/>
          <w:i/>
          <w:iCs/>
          <w:color w:val="000000" w:themeColor="text1"/>
        </w:rPr>
        <w:t>En lo que se refiere a la aplicación del principio de interdicción de la arbitrariedad en el ámbito de la potestad reglamentaria, debe indicarse que al ser ésta, naturalmente, discrecional, el principio prohibitivo de la arbitrariedad cumple un papel de primer orden.</w:t>
      </w:r>
      <w:r w:rsidRPr="004F6C38">
        <w:rPr>
          <w:rFonts w:ascii="Times New Roman" w:hAnsi="Times New Roman" w:cs="Times New Roman"/>
          <w:i/>
          <w:iCs/>
          <w:color w:val="000000" w:themeColor="text1"/>
        </w:rPr>
        <w:t xml:space="preserve"> En primer término, debe señalarse que salvo las materias que son reserva de reglamento –organización interna y relación estatutaria o de servicio- y en las que resultan admisibles los reglamentos autónomos o independientes –de la ley-, un primer límite de la potestad reglamentaria lo constituye la sujeción a la ley que se pretende desarrollar o </w:t>
      </w:r>
      <w:r w:rsidRPr="004F6C38">
        <w:rPr>
          <w:rFonts w:ascii="Times New Roman" w:hAnsi="Times New Roman" w:cs="Times New Roman"/>
          <w:i/>
          <w:iCs/>
          <w:color w:val="000000" w:themeColor="text1"/>
        </w:rPr>
        <w:lastRenderedPageBreak/>
        <w:t xml:space="preserve">ejecutar, extremo que obviamente, tiene conexión con principios constitucionales como el de legalidad, reserva de ley y jerarquía normativa. El poder reglamentario es, salvo los casos señalados, expresión de una opción o alternativa predeterminada por el legislador ordinario en ejercicio de su libertad de configuración, de la cual no puede separarse el órgano competente para ejercer la potestad reglamentaria. Entre los límites formales de la potestad reglamentaria se encuentra, también, la competencia, de acuerdo con el cual solo los órganos autorizados expresamente por el ordenamiento jurídico pueden ejercerla, lo que denota el carácter esencial de norma, material y formalmente, subordinada que tiene todo reglamento. El quebranto de los límites señalados al dictarse un reglamento produce, irremisiblemente, una actuación arbitraria prohibida, carente de validez y eficacia, tanto a la luz del Derecho de la Constitución como del ordenamiento jurídico infraconstitucional. A mayor abundamiento, sobre el principio de referencia, este Tribunal Constitucional, en el Voto No. 14421-04 de las 11:00 hrs. del 17 de diciembre del 2004, con redacción del Magistrado ponente, señaló lo siguiente: </w:t>
      </w:r>
    </w:p>
    <w:p w14:paraId="6449FE2F" w14:textId="77777777" w:rsidR="00445C21" w:rsidRPr="004F6C38" w:rsidRDefault="00445C21" w:rsidP="00445C21">
      <w:pPr>
        <w:widowControl w:val="0"/>
        <w:ind w:left="851" w:right="851"/>
        <w:jc w:val="both"/>
        <w:rPr>
          <w:rFonts w:ascii="Times New Roman" w:eastAsiaTheme="minorEastAsia" w:hAnsi="Times New Roman" w:cs="Times New Roman"/>
          <w:color w:val="000000" w:themeColor="text1"/>
        </w:rPr>
      </w:pPr>
      <w:r w:rsidRPr="004F6C38">
        <w:rPr>
          <w:rFonts w:ascii="Times New Roman" w:hAnsi="Times New Roman" w:cs="Times New Roman"/>
          <w:i/>
          <w:iCs/>
          <w:color w:val="000000" w:themeColor="text1"/>
        </w:rPr>
        <w:t>“(…) La regulación de los elementos constitutivos de carácter sustancial objetivos (motivo, contenido y fin) o subjetivos (competencia, legitimación e investidura) y formales (procedimiento y motivación) del acto administrativo, tienen por objeto racionalizar la función o conducta administrativa y, sobre todo, dotarla de logicidad o razonabilidad, evitando que las administraciones públicas sorprendan a los administrados con actos contradictorios, absurdos, desproporcionados o irracionales. Un aspecto de primer orden en todo acto administrativo es la proporcionalidad en sentido estricto entre los medios empleados por la administración pública respectiva y los fines que se pretenden lograr con éste, así como la idoneidad o necesidad de su contenido y, desde luego, cuando resulta aflictivo o de gravamen, la ponderación de su intervención o impacto mínimo. Precisamente por lo anterior, ha surgido en el Derecho Constitucional contemporáneo, como uno de los principios rectores de la función administrativa el de la interdicción de la arbitrariedad, de acuerdo con el cual la conducta administrativa debe ser suficientemente coherente y razonablemente sustentada en el bloque de legalidad, de modo que se baste y explique por sí misma. En nuestro ordenamiento jurídico constitucional tal principio dimana de lo establecido en la primera parte del artículo 11 de la Constitución Política al preceptuar que “Los funcionarios públicos son simples depositarios de la autoridad. Están obligados a cumplir los deberes que la ley les impone y no pueden arrogarse facultades no concedidas en ella (…)”. No sobra, por lo demás, advertir, que la arbitrariedad no debe ser confundida con la discrecionalidad administrativa, esto es, con la posibilidad que tiene todo ente u órgano público de escoger entre varias opciones o soluciones (contenido), todas igualmente justas, ante el planteamiento de una necesidad determinada (motivo) y el uso de conceptos jurídicos indeterminados para atender un problema (motivo) los cuales suponen un margen de apreciación positiva y negativa y un halo de incertidumbre, pero que, en último término, admiten una única solución justa (…)”. (Sentencia No. 11155-2007 de las catorce</w:t>
      </w:r>
      <w:r w:rsidRPr="004F6C38">
        <w:rPr>
          <w:rFonts w:ascii="Times New Roman" w:hAnsi="Times New Roman" w:cs="Times New Roman"/>
          <w:color w:val="000000" w:themeColor="text1"/>
        </w:rPr>
        <w:t xml:space="preserve"> horas cuarenta y nueve minutos del primero de agosto de dos mil siete. Destacado en negrita es propio).</w:t>
      </w:r>
    </w:p>
    <w:p w14:paraId="05A92B5E" w14:textId="77777777" w:rsidR="00445C21" w:rsidRPr="004F6C38" w:rsidRDefault="00445C21" w:rsidP="00445C21">
      <w:pPr>
        <w:widowControl w:val="0"/>
        <w:spacing w:after="0" w:line="276" w:lineRule="auto"/>
        <w:jc w:val="both"/>
        <w:rPr>
          <w:rFonts w:ascii="Times New Roman" w:eastAsiaTheme="minorEastAsia" w:hAnsi="Times New Roman" w:cs="Times New Roman"/>
          <w:color w:val="000000" w:themeColor="text1"/>
          <w:sz w:val="24"/>
          <w:szCs w:val="24"/>
        </w:rPr>
      </w:pPr>
      <w:r w:rsidRPr="004F6C38">
        <w:rPr>
          <w:rFonts w:ascii="Times New Roman" w:eastAsiaTheme="minorEastAsia" w:hAnsi="Times New Roman" w:cs="Times New Roman"/>
          <w:color w:val="000000" w:themeColor="text1"/>
          <w:sz w:val="24"/>
          <w:szCs w:val="24"/>
        </w:rPr>
        <w:lastRenderedPageBreak/>
        <w:t>En el momento en que la Administración cambia para que este funja como título habilitante para efectos tarifarios, y contrariando al acto administrativo de renovación de la concesión, su actuación se torna arbitraria y desproporcionada, carente de sustento legal, pues no deriva de un procedimiento administrativo seguido con respeto a las garantías constitucionales y legales que informan el derecho público.</w:t>
      </w:r>
    </w:p>
    <w:p w14:paraId="45F163E7" w14:textId="77777777" w:rsidR="00445C21" w:rsidRPr="004F6C38" w:rsidRDefault="00445C21" w:rsidP="00445C21">
      <w:pPr>
        <w:widowControl w:val="0"/>
        <w:spacing w:after="0" w:line="276" w:lineRule="auto"/>
        <w:jc w:val="both"/>
        <w:rPr>
          <w:rFonts w:ascii="Times New Roman" w:eastAsiaTheme="minorEastAsia" w:hAnsi="Times New Roman" w:cs="Times New Roman"/>
          <w:color w:val="000000" w:themeColor="text1"/>
          <w:sz w:val="24"/>
          <w:szCs w:val="24"/>
        </w:rPr>
      </w:pPr>
    </w:p>
    <w:p w14:paraId="58927BF1" w14:textId="77777777" w:rsidR="00445C21" w:rsidRPr="004F6C38" w:rsidRDefault="00445C21" w:rsidP="00445C21">
      <w:pPr>
        <w:pStyle w:val="Prrafodelista"/>
        <w:widowControl w:val="0"/>
        <w:numPr>
          <w:ilvl w:val="0"/>
          <w:numId w:val="5"/>
        </w:numPr>
        <w:spacing w:line="276" w:lineRule="auto"/>
        <w:ind w:right="851"/>
        <w:jc w:val="both"/>
        <w:rPr>
          <w:b/>
          <w:bCs/>
          <w:color w:val="000000" w:themeColor="text1"/>
          <w:sz w:val="24"/>
          <w:szCs w:val="24"/>
          <w:lang w:val="es-CR"/>
        </w:rPr>
      </w:pPr>
      <w:r w:rsidRPr="004F6C38">
        <w:rPr>
          <w:rFonts w:eastAsiaTheme="minorEastAsia"/>
          <w:b/>
          <w:color w:val="000000" w:themeColor="text1"/>
          <w:sz w:val="24"/>
          <w:szCs w:val="24"/>
          <w:lang w:val="es-CR"/>
        </w:rPr>
        <w:t>El recurrente alega que la mo</w:t>
      </w:r>
      <w:r w:rsidRPr="004F6C38">
        <w:rPr>
          <w:b/>
          <w:bCs/>
          <w:color w:val="000000" w:themeColor="text1"/>
          <w:sz w:val="24"/>
          <w:szCs w:val="24"/>
          <w:lang w:val="es-CR"/>
        </w:rPr>
        <w:t>dificación de la condición a permisionaria temporal y precaria, motivado en aspectos de acceder a la tarifa extraordinaria supuestamente para garantizar la continuidad y calidad del servicio; sin consulta previa, vicia el acto en su motivo.</w:t>
      </w:r>
    </w:p>
    <w:p w14:paraId="06A9C364" w14:textId="77777777" w:rsidR="00445C21" w:rsidRPr="004F6C38" w:rsidRDefault="00445C21" w:rsidP="00445C21">
      <w:pPr>
        <w:spacing w:after="0" w:line="276" w:lineRule="auto"/>
        <w:jc w:val="both"/>
        <w:rPr>
          <w:rFonts w:ascii="Times New Roman" w:hAnsi="Times New Roman" w:cs="Times New Roman"/>
          <w:bCs/>
          <w:color w:val="000000" w:themeColor="text1"/>
          <w:sz w:val="24"/>
          <w:szCs w:val="24"/>
        </w:rPr>
      </w:pPr>
    </w:p>
    <w:p w14:paraId="39B989F4" w14:textId="77777777" w:rsidR="00445C21" w:rsidRPr="004F6C38" w:rsidRDefault="00445C21" w:rsidP="00445C21">
      <w:pPr>
        <w:spacing w:after="0" w:line="276" w:lineRule="auto"/>
        <w:jc w:val="both"/>
        <w:rPr>
          <w:rFonts w:ascii="Times New Roman" w:eastAsiaTheme="minorEastAsia" w:hAnsi="Times New Roman" w:cs="Times New Roman"/>
          <w:color w:val="000000" w:themeColor="text1"/>
          <w:sz w:val="24"/>
          <w:szCs w:val="24"/>
        </w:rPr>
      </w:pPr>
      <w:r w:rsidRPr="004F6C38">
        <w:rPr>
          <w:rFonts w:ascii="Times New Roman" w:eastAsiaTheme="minorEastAsia" w:hAnsi="Times New Roman" w:cs="Times New Roman"/>
          <w:color w:val="000000" w:themeColor="text1"/>
          <w:sz w:val="24"/>
          <w:szCs w:val="24"/>
        </w:rPr>
        <w:t>El recurrente alega vicio en el motivo, sobre este elemento sustancial del acto administrativo la jurisprudencia nacional es vasta, ejemplo de ello es la sentencia</w:t>
      </w:r>
      <w:r w:rsidRPr="004F6C38">
        <w:rPr>
          <w:rFonts w:ascii="Times New Roman" w:hAnsi="Times New Roman" w:cs="Times New Roman"/>
          <w:b/>
          <w:bCs/>
          <w:color w:val="000000" w:themeColor="text1"/>
        </w:rPr>
        <w:t xml:space="preserve"> </w:t>
      </w:r>
      <w:r w:rsidRPr="004F6C38">
        <w:rPr>
          <w:rFonts w:ascii="Times New Roman" w:eastAsiaTheme="minorEastAsia" w:hAnsi="Times New Roman" w:cs="Times New Roman"/>
          <w:color w:val="000000" w:themeColor="text1"/>
          <w:sz w:val="24"/>
          <w:szCs w:val="24"/>
        </w:rPr>
        <w:t>108-2013-V del Tribunal Contencioso Administrativo y Civil de Hacienda, Sección Quinta, de las 13:00 Hrs; del 13 de noviembre del 2013, que indica:</w:t>
      </w:r>
    </w:p>
    <w:p w14:paraId="1DEE1914" w14:textId="77777777" w:rsidR="00445C21" w:rsidRPr="004F6C38" w:rsidRDefault="00445C21" w:rsidP="00445C21">
      <w:pPr>
        <w:spacing w:line="276" w:lineRule="auto"/>
        <w:jc w:val="both"/>
        <w:rPr>
          <w:rFonts w:ascii="Times New Roman" w:eastAsiaTheme="minorEastAsia" w:hAnsi="Times New Roman" w:cs="Times New Roman"/>
          <w:color w:val="000000" w:themeColor="text1"/>
          <w:sz w:val="24"/>
          <w:szCs w:val="24"/>
        </w:rPr>
      </w:pPr>
    </w:p>
    <w:p w14:paraId="5244DA06" w14:textId="77777777" w:rsidR="00445C21" w:rsidRPr="004F6C38" w:rsidRDefault="00445C21" w:rsidP="00445C21">
      <w:pPr>
        <w:ind w:left="851" w:right="851"/>
        <w:jc w:val="both"/>
        <w:rPr>
          <w:rFonts w:ascii="Times New Roman" w:eastAsiaTheme="minorEastAsia" w:hAnsi="Times New Roman" w:cs="Times New Roman"/>
          <w:color w:val="000000" w:themeColor="text1"/>
        </w:rPr>
      </w:pPr>
      <w:r w:rsidRPr="004F6C38">
        <w:rPr>
          <w:rFonts w:ascii="Times New Roman" w:hAnsi="Times New Roman" w:cs="Times New Roman"/>
          <w:i/>
          <w:iCs/>
          <w:color w:val="000000" w:themeColor="text1"/>
        </w:rPr>
        <w:t xml:space="preserve">“(…) El motivo es un elemento esencial del acto administrativo al tenor de lo dispuesto en el numeral 133 de la susodicha Ley. Está constituido por los antecedentes, los presupuestos o las razones, tanto fácticas cuanto jurídicas, que hacen posible o necesaria la emisión del acto. Sobre estos aspectos es que la Administración Pública entiende apoyar la legitimidad, oportunidad o conveniencia del acto administrativo. Así, son las causas o presupuestos, antecedentes jurídicos y fácticos que inducen a la Administración a adoptar el acto concreto; y que denota la conformidad que debe existir entre éste y el propósito que el ordenamiento jurídico le asigna, ya sea, la satisfacción de un interés público a satisfacer en cada caso. Por eso, el citado numeral 133 exige que sea legítimo , por cuanto está supeditado al ordenamiento jurídico, como corolario del principio de legalidad que rige la actuación Administrativa, según el canon 11 de la Constitución Política y de la LGAP; y además, </w:t>
      </w:r>
      <w:r w:rsidRPr="004F6C38">
        <w:rPr>
          <w:rFonts w:ascii="Times New Roman" w:hAnsi="Times New Roman" w:cs="Times New Roman"/>
          <w:b/>
          <w:bCs/>
          <w:i/>
          <w:iCs/>
          <w:color w:val="000000" w:themeColor="text1"/>
          <w:u w:val="single"/>
        </w:rPr>
        <w:t>debe</w:t>
      </w:r>
      <w:r w:rsidRPr="004F6C38">
        <w:rPr>
          <w:rFonts w:ascii="Times New Roman" w:hAnsi="Times New Roman" w:cs="Times New Roman"/>
          <w:color w:val="000000" w:themeColor="text1"/>
          <w:u w:val="single"/>
        </w:rPr>
        <w:t xml:space="preserve"> </w:t>
      </w:r>
      <w:r w:rsidRPr="004F6C38">
        <w:rPr>
          <w:rFonts w:ascii="Times New Roman" w:hAnsi="Times New Roman" w:cs="Times New Roman"/>
          <w:b/>
          <w:bCs/>
          <w:i/>
          <w:iCs/>
          <w:color w:val="000000" w:themeColor="text1"/>
          <w:u w:val="single"/>
        </w:rPr>
        <w:t>existir tal y como la Administración lo invoca</w:t>
      </w:r>
      <w:r w:rsidRPr="004F6C38">
        <w:rPr>
          <w:rFonts w:ascii="Times New Roman" w:hAnsi="Times New Roman" w:cs="Times New Roman"/>
          <w:i/>
          <w:iCs/>
          <w:color w:val="000000" w:themeColor="text1"/>
        </w:rPr>
        <w:t xml:space="preserve">, y que </w:t>
      </w:r>
      <w:r w:rsidRPr="004F6C38">
        <w:rPr>
          <w:rFonts w:ascii="Times New Roman" w:hAnsi="Times New Roman" w:cs="Times New Roman"/>
          <w:color w:val="000000" w:themeColor="text1"/>
        </w:rPr>
        <w:t xml:space="preserve">precisamente, sustentan la decisión adoptada, lo que denota su íntima relación con el otro elemento, pero formal, a saber, la motivación del acto, de donde, el contenido debe ser correspondiente con el motivo. El contenido, como su denominación lo indica, es la definición del efecto del acto administrativo, como resultado jurídico inmediato del mismo. De esta manera, es lo que declara, dispone ordena, certifica o juzga, y suele expresarse en la parte dispositiva de las resoluciones administrativas. Por ello, debe estar en estrecha relación o correspondencia con el motivo, y así, "debe ser lícito, posible, claro y abarcar todas las cuestiones de hecho y derecho surgidas del motivo", según lo exige el artículo 132.1 de la LGAP. Por último, el fin, constituye el resultado metajurídico y también el objetivo último que busca el acto administrativo respecto al motivo. Este elemento siempre es reglado, en tanto la ley lo fija de manera expresa y específica, y en su defecto, corresponderá al juez su determinación, sobre la base de los otros elementos del acto (motivo y contenido), no existiendo discrecionalidad de la Administración para su </w:t>
      </w:r>
      <w:r w:rsidRPr="004F6C38">
        <w:rPr>
          <w:rFonts w:ascii="Times New Roman" w:hAnsi="Times New Roman" w:cs="Times New Roman"/>
          <w:color w:val="000000" w:themeColor="text1"/>
        </w:rPr>
        <w:lastRenderedPageBreak/>
        <w:t>determinación. De este modo, el fin no es ni puede ser en beneficio personal del servidor público o de un tercero. De suerte que, si hay irregularidades en el motivo y el contenido, irremediablemente ello se traduce en una inadecuación del acto a su fin, manifestándose como un vicio por exceso de poder, como lo prevé el artículo 131 de la citada LGAP, revisable en sede contenciosa, al tenor del mandato constitucional de su numeral 49." (Sala Primera de la Corte Suprema de Justicia. Nº 543-F-S1-2012, de las (8:35, de 10 de mayo de 2012). Se sigue entonces que la voluntad administrativa expresada a través de declaraciones de conocimiento o de juicio, debe contar con presupuestos de hecho y razones jurídicas que hacen posible o necesaria su emisión, es decir, debe tener una causa, la cual está conformada por los antecedentes fácticos y jurídicos que sustentan el dictado del acto. De modo que "Todo acto administrativo se dicta en relación a una situación de hecho determinada, a unos presupuestos fácticos a cuyos términos concretos ha de ajustarse estrictamente (p.ej. la Administración puede sancionar al propietario de un vehículo por estacionamiento indebido sólo en el caso en que el coche, efectivamente se hallase estacionado en lugar prohibido). Esa fidelidad a los hechos constituye una exigencia elemental y obvia que, en el caso de los actos constitutivos de declaraciones de conocimiento, se resume en la exigencia de veracidad." (SANTAMARÍA PASTOR Juan Alfonso. Principios de Derecho Administrativo General II. Madrid. 2004, pág. 129.).</w:t>
      </w:r>
    </w:p>
    <w:p w14:paraId="366CF624" w14:textId="77777777" w:rsidR="00445C21" w:rsidRPr="004F6C38" w:rsidRDefault="00445C21" w:rsidP="00445C21">
      <w:pPr>
        <w:pStyle w:val="Textoindependiente"/>
        <w:spacing w:after="0"/>
        <w:rPr>
          <w:bCs/>
          <w:iCs/>
          <w:color w:val="000000" w:themeColor="text1"/>
          <w:lang w:val="es-CR"/>
        </w:rPr>
      </w:pPr>
    </w:p>
    <w:p w14:paraId="0D2B9461" w14:textId="77777777" w:rsidR="00445C21" w:rsidRPr="004F6C38" w:rsidRDefault="00445C21" w:rsidP="00445C21">
      <w:pPr>
        <w:pStyle w:val="Textoindependiente"/>
        <w:spacing w:after="0" w:line="276" w:lineRule="auto"/>
        <w:jc w:val="both"/>
        <w:rPr>
          <w:bCs/>
          <w:iCs/>
          <w:color w:val="000000" w:themeColor="text1"/>
          <w:lang w:val="es-CR"/>
        </w:rPr>
      </w:pPr>
      <w:r w:rsidRPr="004F6C38">
        <w:rPr>
          <w:bCs/>
          <w:iCs/>
          <w:color w:val="000000" w:themeColor="text1"/>
          <w:lang w:val="es-CR"/>
        </w:rPr>
        <w:t>Al analizar el fundamento legal establecido por la Junta Directiva del Consejo de transporte Público en el artículo 25 inciso b) de la Ley 3503, este Juzgador observa que la autorización que el legislador otorga a la administración la facultad de  otorgar un permiso extraordinario en la explotación del servicio público de transporte remunerado de personas en la modalidad autobús en líneas regulares, l</w:t>
      </w:r>
      <w:r w:rsidR="00093BA7">
        <w:rPr>
          <w:bCs/>
          <w:iCs/>
          <w:color w:val="000000" w:themeColor="text1"/>
          <w:lang w:val="es-CR"/>
        </w:rPr>
        <w:t>a</w:t>
      </w:r>
      <w:r w:rsidRPr="004F6C38">
        <w:rPr>
          <w:bCs/>
          <w:iCs/>
          <w:color w:val="000000" w:themeColor="text1"/>
          <w:lang w:val="es-CR"/>
        </w:rPr>
        <w:t xml:space="preserve"> única y exclusivamente, en el tanto se preparan los procesos licitatorios tendientes a otorgar las concesiones; y justamente la licitación se preparó y efectuó, pues se pasaron los permisos a concesiones con fundamento en las disposiciones de la Ley 8826 del 15 de abril de dos mil, y demás normativa aplicable.</w:t>
      </w:r>
    </w:p>
    <w:p w14:paraId="5BE803C9" w14:textId="77777777" w:rsidR="00445C21" w:rsidRPr="004F6C38" w:rsidRDefault="00445C21" w:rsidP="00445C21">
      <w:pPr>
        <w:pStyle w:val="Textoindependiente"/>
        <w:spacing w:after="0" w:line="276" w:lineRule="auto"/>
        <w:jc w:val="both"/>
        <w:rPr>
          <w:bCs/>
          <w:iCs/>
          <w:color w:val="000000" w:themeColor="text1"/>
          <w:lang w:val="es-CR"/>
        </w:rPr>
      </w:pPr>
    </w:p>
    <w:p w14:paraId="6EE618D9" w14:textId="77777777" w:rsidR="00445C21" w:rsidRPr="004F6C38" w:rsidRDefault="00445C21" w:rsidP="00445C21">
      <w:pPr>
        <w:pStyle w:val="Textoindependiente"/>
        <w:spacing w:after="0" w:line="276" w:lineRule="auto"/>
        <w:jc w:val="both"/>
        <w:rPr>
          <w:bCs/>
          <w:iCs/>
          <w:color w:val="000000" w:themeColor="text1"/>
          <w:lang w:val="es-CR"/>
        </w:rPr>
      </w:pPr>
      <w:r w:rsidRPr="004F6C38">
        <w:rPr>
          <w:bCs/>
          <w:iCs/>
          <w:color w:val="000000" w:themeColor="text1"/>
          <w:lang w:val="es-CR"/>
        </w:rPr>
        <w:t xml:space="preserve">Fuera de este supuesto, cualquier actuación de la administración, deviene en violación al principio de legalidad, pues no está autorizado para realizar aquello que no le está expresamente permitido. </w:t>
      </w:r>
    </w:p>
    <w:p w14:paraId="0C542D14" w14:textId="77777777" w:rsidR="00445C21" w:rsidRPr="004F6C38" w:rsidRDefault="00445C21" w:rsidP="00445C21">
      <w:pPr>
        <w:pStyle w:val="Textoindependiente"/>
        <w:spacing w:after="0" w:line="276" w:lineRule="auto"/>
        <w:rPr>
          <w:bCs/>
          <w:iCs/>
          <w:color w:val="000000" w:themeColor="text1"/>
          <w:lang w:val="es-CR"/>
        </w:rPr>
      </w:pPr>
    </w:p>
    <w:p w14:paraId="14520FA4" w14:textId="77777777" w:rsidR="00445C21" w:rsidRPr="004F6C38" w:rsidRDefault="00445C21" w:rsidP="00445C21">
      <w:pPr>
        <w:pStyle w:val="Sinespaciado"/>
        <w:shd w:val="clear" w:color="auto" w:fill="FFFFFF" w:themeFill="background1"/>
        <w:spacing w:line="276" w:lineRule="auto"/>
        <w:jc w:val="both"/>
        <w:rPr>
          <w:rFonts w:ascii="Times New Roman" w:hAnsi="Times New Roman" w:cs="Times New Roman"/>
          <w:b/>
          <w:color w:val="000000" w:themeColor="text1"/>
          <w:sz w:val="24"/>
          <w:szCs w:val="24"/>
        </w:rPr>
      </w:pPr>
      <w:r w:rsidRPr="004F6C38">
        <w:rPr>
          <w:rFonts w:ascii="Times New Roman" w:hAnsi="Times New Roman" w:cs="Times New Roman"/>
          <w:color w:val="000000" w:themeColor="text1"/>
          <w:sz w:val="24"/>
          <w:szCs w:val="24"/>
        </w:rPr>
        <w:t xml:space="preserve">A la luz de todo lo anteriormente expuesto, observa este Juzgador que si </w:t>
      </w:r>
      <w:r w:rsidRPr="004F6C38">
        <w:rPr>
          <w:rFonts w:ascii="Times New Roman" w:hAnsi="Times New Roman" w:cs="Times New Roman"/>
          <w:bCs/>
          <w:iCs/>
          <w:color w:val="000000" w:themeColor="text1"/>
          <w:sz w:val="24"/>
          <w:szCs w:val="24"/>
        </w:rPr>
        <w:t xml:space="preserve">se configura el vicio en el motivo alegado por la empresa recurrente, y el acto administrativo contenido en los  </w:t>
      </w:r>
      <w:r w:rsidRPr="004F6C38">
        <w:rPr>
          <w:rFonts w:ascii="Times New Roman" w:hAnsi="Times New Roman" w:cs="Times New Roman"/>
          <w:b/>
          <w:color w:val="000000" w:themeColor="text1"/>
          <w:sz w:val="24"/>
          <w:szCs w:val="24"/>
        </w:rPr>
        <w:t xml:space="preserve">Artículos 8.1 de la Sesión Ordinaria 25-2015 del </w:t>
      </w:r>
      <w:r w:rsidRPr="004F6C38">
        <w:rPr>
          <w:rFonts w:ascii="Times New Roman" w:hAnsi="Times New Roman" w:cs="Times New Roman"/>
          <w:b/>
          <w:bCs/>
          <w:color w:val="000000" w:themeColor="text1"/>
          <w:sz w:val="24"/>
          <w:szCs w:val="24"/>
        </w:rPr>
        <w:t xml:space="preserve">6 </w:t>
      </w:r>
      <w:r w:rsidRPr="004F6C38">
        <w:rPr>
          <w:rFonts w:ascii="Times New Roman" w:hAnsi="Times New Roman" w:cs="Times New Roman"/>
          <w:b/>
          <w:color w:val="000000" w:themeColor="text1"/>
          <w:sz w:val="24"/>
          <w:szCs w:val="24"/>
        </w:rPr>
        <w:t>de mayo del 2015 y 7.14 de la Sesión Ordinaria 38-2015 de 2 de julio del 2015</w:t>
      </w:r>
      <w:r w:rsidRPr="004F6C38">
        <w:rPr>
          <w:rFonts w:ascii="Times New Roman" w:hAnsi="Times New Roman" w:cs="Times New Roman"/>
          <w:color w:val="000000" w:themeColor="text1"/>
          <w:sz w:val="24"/>
          <w:szCs w:val="24"/>
        </w:rPr>
        <w:t xml:space="preserve">, adoptados por la Junta Directiva del Consejo de Transporte Público, ha violentado no sólo el principio de legalidad, de seguridad jurídica y violentado el principio de la confianza legítima y la buena fe en las relaciones administración-administrado, sino también a los principios del debido proceso, al no contar con la debida motivación y constituir una conducta arbitraria, por el cual debe acogerse la impugnación presentada llevando razón en sus alegatos presentados por el recurrente, por lo que este </w:t>
      </w:r>
      <w:r w:rsidRPr="004F6C38">
        <w:rPr>
          <w:rFonts w:ascii="Times New Roman" w:hAnsi="Times New Roman" w:cs="Times New Roman"/>
          <w:color w:val="000000" w:themeColor="text1"/>
          <w:sz w:val="24"/>
          <w:szCs w:val="24"/>
        </w:rPr>
        <w:lastRenderedPageBreak/>
        <w:t xml:space="preserve">Juzgador </w:t>
      </w:r>
      <w:r w:rsidRPr="004F6C38">
        <w:rPr>
          <w:rFonts w:ascii="Times New Roman" w:hAnsi="Times New Roman" w:cs="Times New Roman"/>
          <w:smallCaps/>
          <w:color w:val="000000" w:themeColor="text1"/>
          <w:sz w:val="24"/>
          <w:szCs w:val="24"/>
        </w:rPr>
        <w:t>acoge</w:t>
      </w:r>
      <w:r w:rsidRPr="004F6C38">
        <w:rPr>
          <w:rFonts w:ascii="Times New Roman" w:hAnsi="Times New Roman" w:cs="Times New Roman"/>
          <w:color w:val="000000" w:themeColor="text1"/>
          <w:sz w:val="24"/>
          <w:szCs w:val="24"/>
        </w:rPr>
        <w:t xml:space="preserve"> el Recurso de Apelación y declara la</w:t>
      </w:r>
      <w:r w:rsidRPr="004F6C38">
        <w:rPr>
          <w:rFonts w:ascii="Times New Roman" w:hAnsi="Times New Roman" w:cs="Times New Roman"/>
          <w:smallCaps/>
          <w:color w:val="000000" w:themeColor="text1"/>
          <w:sz w:val="24"/>
          <w:szCs w:val="24"/>
        </w:rPr>
        <w:t xml:space="preserve"> </w:t>
      </w:r>
      <w:r w:rsidRPr="004F6C38">
        <w:rPr>
          <w:rFonts w:ascii="Times New Roman" w:hAnsi="Times New Roman" w:cs="Times New Roman"/>
          <w:b/>
          <w:smallCaps/>
          <w:color w:val="000000" w:themeColor="text1"/>
          <w:sz w:val="24"/>
          <w:szCs w:val="24"/>
        </w:rPr>
        <w:t>Nulidad</w:t>
      </w:r>
      <w:r w:rsidRPr="004F6C38">
        <w:rPr>
          <w:rFonts w:ascii="Times New Roman" w:hAnsi="Times New Roman" w:cs="Times New Roman"/>
          <w:color w:val="000000" w:themeColor="text1"/>
          <w:sz w:val="24"/>
          <w:szCs w:val="24"/>
        </w:rPr>
        <w:t xml:space="preserve"> del </w:t>
      </w:r>
      <w:r w:rsidRPr="004F6C38">
        <w:rPr>
          <w:rFonts w:ascii="Times New Roman" w:hAnsi="Times New Roman" w:cs="Times New Roman"/>
          <w:b/>
          <w:color w:val="000000" w:themeColor="text1"/>
          <w:sz w:val="24"/>
          <w:szCs w:val="24"/>
        </w:rPr>
        <w:t>Artículo 8.1 de la Sesión Ordinaria 25-2015</w:t>
      </w:r>
      <w:r w:rsidRPr="004F6C38">
        <w:rPr>
          <w:rFonts w:ascii="Times New Roman" w:hAnsi="Times New Roman" w:cs="Times New Roman"/>
          <w:color w:val="000000" w:themeColor="text1"/>
          <w:sz w:val="24"/>
          <w:szCs w:val="24"/>
        </w:rPr>
        <w:t xml:space="preserve"> </w:t>
      </w:r>
      <w:r w:rsidRPr="004F6C38">
        <w:rPr>
          <w:rFonts w:ascii="Times New Roman" w:hAnsi="Times New Roman" w:cs="Times New Roman"/>
          <w:b/>
          <w:color w:val="000000" w:themeColor="text1"/>
          <w:sz w:val="24"/>
          <w:szCs w:val="24"/>
        </w:rPr>
        <w:t>del 6 de mayo del 2015 y del Artículo 7.14 de la Sesión Ordinaria 38-2015 de 2 de julio del 2015</w:t>
      </w:r>
      <w:r w:rsidRPr="004F6C38">
        <w:rPr>
          <w:rFonts w:ascii="Times New Roman" w:hAnsi="Times New Roman" w:cs="Times New Roman"/>
          <w:color w:val="000000" w:themeColor="text1"/>
          <w:sz w:val="24"/>
          <w:szCs w:val="24"/>
        </w:rPr>
        <w:t>, adoptado por la Junta Directiva del Consejo de Transporte Público.-</w:t>
      </w:r>
    </w:p>
    <w:p w14:paraId="2B2EC2F9" w14:textId="77777777" w:rsidR="00445C21" w:rsidRPr="004F6C38" w:rsidRDefault="00445C21" w:rsidP="00445C21">
      <w:pPr>
        <w:pStyle w:val="Sinespaciado"/>
        <w:shd w:val="clear" w:color="auto" w:fill="FFFFFF" w:themeFill="background1"/>
        <w:spacing w:line="276" w:lineRule="auto"/>
        <w:jc w:val="both"/>
        <w:rPr>
          <w:rFonts w:ascii="Times New Roman" w:hAnsi="Times New Roman" w:cs="Times New Roman"/>
          <w:color w:val="000000" w:themeColor="text1"/>
          <w:sz w:val="24"/>
          <w:szCs w:val="24"/>
        </w:rPr>
      </w:pPr>
    </w:p>
    <w:p w14:paraId="3BFA8D5E" w14:textId="77777777" w:rsidR="00445C21" w:rsidRPr="004F6C38" w:rsidRDefault="00445C21" w:rsidP="00445C21">
      <w:pPr>
        <w:spacing w:line="276" w:lineRule="auto"/>
        <w:rPr>
          <w:rFonts w:ascii="Times New Roman" w:hAnsi="Times New Roman" w:cs="Times New Roman"/>
          <w:color w:val="000000" w:themeColor="text1"/>
          <w:sz w:val="24"/>
          <w:szCs w:val="24"/>
        </w:rPr>
      </w:pPr>
    </w:p>
    <w:p w14:paraId="160E30DC" w14:textId="77777777" w:rsidR="00445C21" w:rsidRPr="004F6C38" w:rsidRDefault="00445C21" w:rsidP="00445C21">
      <w:pPr>
        <w:spacing w:after="0" w:line="240" w:lineRule="auto"/>
        <w:jc w:val="both"/>
        <w:rPr>
          <w:rFonts w:ascii="Times New Roman" w:hAnsi="Times New Roman" w:cs="Times New Roman"/>
          <w:color w:val="000000" w:themeColor="text1"/>
          <w:sz w:val="24"/>
          <w:szCs w:val="24"/>
        </w:rPr>
      </w:pPr>
    </w:p>
    <w:p w14:paraId="39751601" w14:textId="77777777" w:rsidR="00445C21" w:rsidRPr="004F6C38" w:rsidRDefault="00445C21" w:rsidP="00445C21">
      <w:pPr>
        <w:spacing w:after="0" w:line="240" w:lineRule="auto"/>
        <w:jc w:val="center"/>
        <w:rPr>
          <w:rFonts w:ascii="Times New Roman" w:hAnsi="Times New Roman" w:cs="Times New Roman"/>
          <w:color w:val="000000" w:themeColor="text1"/>
          <w:sz w:val="24"/>
          <w:szCs w:val="24"/>
        </w:rPr>
      </w:pPr>
      <w:r w:rsidRPr="004F6C38">
        <w:rPr>
          <w:rFonts w:ascii="Times New Roman" w:hAnsi="Times New Roman" w:cs="Times New Roman"/>
          <w:color w:val="000000" w:themeColor="text1"/>
          <w:sz w:val="24"/>
          <w:szCs w:val="24"/>
        </w:rPr>
        <w:t>Lic. Carlos Miguel Portuguez Méndez</w:t>
      </w:r>
    </w:p>
    <w:p w14:paraId="5BD9F309" w14:textId="77777777" w:rsidR="00445C21" w:rsidRPr="004F6C38" w:rsidRDefault="00445C21" w:rsidP="00445C21">
      <w:pPr>
        <w:tabs>
          <w:tab w:val="left" w:pos="6768"/>
        </w:tabs>
        <w:kinsoku w:val="0"/>
        <w:overflowPunct w:val="0"/>
        <w:spacing w:after="0" w:line="240" w:lineRule="auto"/>
        <w:jc w:val="center"/>
        <w:textAlignment w:val="baseline"/>
        <w:rPr>
          <w:rFonts w:ascii="Times New Roman" w:hAnsi="Times New Roman" w:cs="Times New Roman"/>
          <w:b/>
          <w:bCs/>
          <w:color w:val="000000" w:themeColor="text1"/>
          <w:sz w:val="24"/>
          <w:szCs w:val="24"/>
          <w:lang w:val="es-ES" w:eastAsia="es-ES"/>
        </w:rPr>
      </w:pPr>
      <w:r w:rsidRPr="004F6C38">
        <w:rPr>
          <w:rFonts w:ascii="Times New Roman" w:hAnsi="Times New Roman" w:cs="Times New Roman"/>
          <w:b/>
          <w:bCs/>
          <w:color w:val="000000" w:themeColor="text1"/>
          <w:sz w:val="24"/>
          <w:szCs w:val="24"/>
          <w:lang w:val="es-ES" w:eastAsia="es-ES"/>
        </w:rPr>
        <w:t>JUEZ</w:t>
      </w:r>
    </w:p>
    <w:p w14:paraId="534D95D5" w14:textId="77777777" w:rsidR="007B65A6" w:rsidRPr="001D74FF" w:rsidRDefault="007B65A6" w:rsidP="00445C21">
      <w:pPr>
        <w:pStyle w:val="Sinespaciado"/>
        <w:spacing w:line="276" w:lineRule="auto"/>
        <w:jc w:val="both"/>
        <w:rPr>
          <w:rFonts w:ascii="Times New Roman" w:hAnsi="Times New Roman" w:cs="Times New Roman"/>
          <w:b/>
          <w:bCs/>
          <w:sz w:val="24"/>
          <w:szCs w:val="24"/>
          <w:lang w:val="es-ES" w:eastAsia="es-ES"/>
        </w:rPr>
      </w:pPr>
    </w:p>
    <w:sectPr w:rsidR="007B65A6" w:rsidRPr="001D74F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4E943" w14:textId="77777777" w:rsidR="00367CFD" w:rsidRDefault="00367CFD" w:rsidP="00F221C1">
      <w:pPr>
        <w:spacing w:after="0" w:line="240" w:lineRule="auto"/>
      </w:pPr>
      <w:r>
        <w:separator/>
      </w:r>
    </w:p>
  </w:endnote>
  <w:endnote w:type="continuationSeparator" w:id="0">
    <w:p w14:paraId="038581A9" w14:textId="77777777" w:rsidR="00367CFD" w:rsidRDefault="00367CFD" w:rsidP="00F2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05DDE" w14:textId="77777777" w:rsidR="00367CFD" w:rsidRDefault="00367CFD" w:rsidP="00F221C1">
      <w:pPr>
        <w:spacing w:after="0" w:line="240" w:lineRule="auto"/>
      </w:pPr>
      <w:r>
        <w:separator/>
      </w:r>
    </w:p>
  </w:footnote>
  <w:footnote w:type="continuationSeparator" w:id="0">
    <w:p w14:paraId="27A1D676" w14:textId="77777777" w:rsidR="00367CFD" w:rsidRDefault="00367CFD" w:rsidP="00F221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CEB01"/>
    <w:multiLevelType w:val="singleLevel"/>
    <w:tmpl w:val="69405380"/>
    <w:lvl w:ilvl="0">
      <w:start w:val="1"/>
      <w:numFmt w:val="upperRoman"/>
      <w:lvlText w:val="%1.-"/>
      <w:lvlJc w:val="left"/>
      <w:pPr>
        <w:tabs>
          <w:tab w:val="num" w:pos="864"/>
        </w:tabs>
        <w:ind w:left="216"/>
      </w:pPr>
      <w:rPr>
        <w:b/>
        <w:snapToGrid/>
        <w:spacing w:val="-1"/>
        <w:sz w:val="28"/>
        <w:szCs w:val="28"/>
      </w:rPr>
    </w:lvl>
  </w:abstractNum>
  <w:abstractNum w:abstractNumId="1" w15:restartNumberingAfterBreak="0">
    <w:nsid w:val="13C5226B"/>
    <w:multiLevelType w:val="hybridMultilevel"/>
    <w:tmpl w:val="C076EF5E"/>
    <w:lvl w:ilvl="0" w:tplc="8AF08BA8">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50A2313"/>
    <w:multiLevelType w:val="hybridMultilevel"/>
    <w:tmpl w:val="40568B72"/>
    <w:lvl w:ilvl="0" w:tplc="3690B512">
      <w:start w:val="9"/>
      <w:numFmt w:val="upperLetter"/>
      <w:lvlText w:val="%1."/>
      <w:lvlJc w:val="left"/>
      <w:pPr>
        <w:ind w:left="720" w:hanging="360"/>
      </w:pPr>
      <w:rPr>
        <w:rFonts w:eastAsia="Times New Roman"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66936B0"/>
    <w:multiLevelType w:val="singleLevel"/>
    <w:tmpl w:val="69405380"/>
    <w:lvl w:ilvl="0">
      <w:start w:val="1"/>
      <w:numFmt w:val="upperRoman"/>
      <w:lvlText w:val="%1.-"/>
      <w:lvlJc w:val="left"/>
      <w:pPr>
        <w:tabs>
          <w:tab w:val="num" w:pos="864"/>
        </w:tabs>
        <w:ind w:left="216"/>
      </w:pPr>
      <w:rPr>
        <w:b/>
        <w:snapToGrid/>
        <w:spacing w:val="-1"/>
        <w:sz w:val="28"/>
        <w:szCs w:val="28"/>
      </w:rPr>
    </w:lvl>
  </w:abstractNum>
  <w:abstractNum w:abstractNumId="4" w15:restartNumberingAfterBreak="0">
    <w:nsid w:val="68640B4B"/>
    <w:multiLevelType w:val="hybridMultilevel"/>
    <w:tmpl w:val="D3C4AD02"/>
    <w:lvl w:ilvl="0" w:tplc="B7C806A6">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6E9A632E"/>
    <w:multiLevelType w:val="hybridMultilevel"/>
    <w:tmpl w:val="84B69826"/>
    <w:lvl w:ilvl="0" w:tplc="037C08A2">
      <w:start w:val="2"/>
      <w:numFmt w:val="bullet"/>
      <w:lvlText w:val="-"/>
      <w:lvlJc w:val="left"/>
      <w:pPr>
        <w:ind w:left="720" w:hanging="360"/>
      </w:pPr>
      <w:rPr>
        <w:rFonts w:ascii="Calibri" w:eastAsiaTheme="minorHAnsi" w:hAnsi="Calibri"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5"/>
  </w:num>
  <w:num w:numId="2">
    <w:abstractNumId w:val="0"/>
    <w:lvlOverride w:ilvl="0">
      <w:lvl w:ilvl="0">
        <w:numFmt w:val="upperRoman"/>
        <w:lvlText w:val="%1.-"/>
        <w:lvlJc w:val="left"/>
        <w:pPr>
          <w:tabs>
            <w:tab w:val="num" w:pos="864"/>
          </w:tabs>
          <w:ind w:left="216"/>
        </w:pPr>
        <w:rPr>
          <w:b/>
          <w:i w:val="0"/>
          <w:snapToGrid/>
          <w:sz w:val="28"/>
          <w:szCs w:val="28"/>
        </w:rPr>
      </w:lvl>
    </w:lvlOverride>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ED0"/>
    <w:rsid w:val="00005D6C"/>
    <w:rsid w:val="00063239"/>
    <w:rsid w:val="00083E42"/>
    <w:rsid w:val="00093BA7"/>
    <w:rsid w:val="000B1208"/>
    <w:rsid w:val="000B52AF"/>
    <w:rsid w:val="000F36A1"/>
    <w:rsid w:val="00112DD9"/>
    <w:rsid w:val="001227F0"/>
    <w:rsid w:val="001326B5"/>
    <w:rsid w:val="001654BD"/>
    <w:rsid w:val="001A5F07"/>
    <w:rsid w:val="001B5BEC"/>
    <w:rsid w:val="001D20E9"/>
    <w:rsid w:val="001D519B"/>
    <w:rsid w:val="001D74FF"/>
    <w:rsid w:val="001F631C"/>
    <w:rsid w:val="00212BBD"/>
    <w:rsid w:val="00235816"/>
    <w:rsid w:val="0023664F"/>
    <w:rsid w:val="00277182"/>
    <w:rsid w:val="002D5317"/>
    <w:rsid w:val="00326667"/>
    <w:rsid w:val="00327BBC"/>
    <w:rsid w:val="00354B1C"/>
    <w:rsid w:val="00367CFD"/>
    <w:rsid w:val="0037029A"/>
    <w:rsid w:val="00371DF8"/>
    <w:rsid w:val="00405AD5"/>
    <w:rsid w:val="00445C21"/>
    <w:rsid w:val="004714CD"/>
    <w:rsid w:val="004A6086"/>
    <w:rsid w:val="004B497C"/>
    <w:rsid w:val="004F6C38"/>
    <w:rsid w:val="005252A9"/>
    <w:rsid w:val="00551B54"/>
    <w:rsid w:val="0058570A"/>
    <w:rsid w:val="005B7129"/>
    <w:rsid w:val="005F5B30"/>
    <w:rsid w:val="00645C37"/>
    <w:rsid w:val="006606DA"/>
    <w:rsid w:val="00665C49"/>
    <w:rsid w:val="006958F3"/>
    <w:rsid w:val="006A1B1C"/>
    <w:rsid w:val="006A5034"/>
    <w:rsid w:val="006A74CD"/>
    <w:rsid w:val="006B6350"/>
    <w:rsid w:val="006E450A"/>
    <w:rsid w:val="00720CDE"/>
    <w:rsid w:val="00750AB2"/>
    <w:rsid w:val="00751E18"/>
    <w:rsid w:val="007666E4"/>
    <w:rsid w:val="007B19AE"/>
    <w:rsid w:val="007B65A6"/>
    <w:rsid w:val="007E090C"/>
    <w:rsid w:val="00845C00"/>
    <w:rsid w:val="008461B8"/>
    <w:rsid w:val="008563F3"/>
    <w:rsid w:val="0093383A"/>
    <w:rsid w:val="009368D0"/>
    <w:rsid w:val="00937985"/>
    <w:rsid w:val="0094657A"/>
    <w:rsid w:val="009A310D"/>
    <w:rsid w:val="009D040B"/>
    <w:rsid w:val="00A20962"/>
    <w:rsid w:val="00A225F8"/>
    <w:rsid w:val="00A25C97"/>
    <w:rsid w:val="00A472A7"/>
    <w:rsid w:val="00A61226"/>
    <w:rsid w:val="00A74F25"/>
    <w:rsid w:val="00A95B29"/>
    <w:rsid w:val="00AE1257"/>
    <w:rsid w:val="00B01904"/>
    <w:rsid w:val="00B05124"/>
    <w:rsid w:val="00B77AAD"/>
    <w:rsid w:val="00BA641D"/>
    <w:rsid w:val="00BB7A52"/>
    <w:rsid w:val="00C00AB2"/>
    <w:rsid w:val="00C07F6E"/>
    <w:rsid w:val="00C465C0"/>
    <w:rsid w:val="00C618F3"/>
    <w:rsid w:val="00CA74E8"/>
    <w:rsid w:val="00CB3ED0"/>
    <w:rsid w:val="00CB70EB"/>
    <w:rsid w:val="00CC7FCE"/>
    <w:rsid w:val="00CD2823"/>
    <w:rsid w:val="00CE1AB8"/>
    <w:rsid w:val="00CE30E6"/>
    <w:rsid w:val="00CF0BAC"/>
    <w:rsid w:val="00D3621E"/>
    <w:rsid w:val="00D4656D"/>
    <w:rsid w:val="00E07FE2"/>
    <w:rsid w:val="00E932AD"/>
    <w:rsid w:val="00EB0942"/>
    <w:rsid w:val="00EB66B4"/>
    <w:rsid w:val="00EB77B4"/>
    <w:rsid w:val="00F061DA"/>
    <w:rsid w:val="00F079B6"/>
    <w:rsid w:val="00F20BE2"/>
    <w:rsid w:val="00F221C1"/>
    <w:rsid w:val="00F55525"/>
    <w:rsid w:val="00F7511D"/>
    <w:rsid w:val="00F83A2E"/>
    <w:rsid w:val="00F86301"/>
    <w:rsid w:val="00FB434D"/>
    <w:rsid w:val="00FB716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F2EA2"/>
  <w15:chartTrackingRefBased/>
  <w15:docId w15:val="{D1A00267-A84D-4718-9024-24443D040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CB3ED0"/>
    <w:pPr>
      <w:spacing w:after="0" w:line="240" w:lineRule="auto"/>
    </w:pPr>
  </w:style>
  <w:style w:type="paragraph" w:customStyle="1" w:styleId="Default">
    <w:name w:val="Default"/>
    <w:rsid w:val="006E450A"/>
    <w:pPr>
      <w:autoSpaceDE w:val="0"/>
      <w:autoSpaceDN w:val="0"/>
      <w:adjustRightInd w:val="0"/>
      <w:spacing w:after="0" w:line="240" w:lineRule="auto"/>
    </w:pPr>
    <w:rPr>
      <w:rFonts w:ascii="Calibri" w:hAnsi="Calibri" w:cs="Calibri"/>
      <w:color w:val="000000"/>
      <w:sz w:val="24"/>
      <w:szCs w:val="24"/>
    </w:rPr>
  </w:style>
  <w:style w:type="character" w:customStyle="1" w:styleId="SinespaciadoCar">
    <w:name w:val="Sin espaciado Car"/>
    <w:basedOn w:val="Fuentedeprrafopredeter"/>
    <w:link w:val="Sinespaciado"/>
    <w:uiPriority w:val="1"/>
    <w:rsid w:val="007B65A6"/>
  </w:style>
  <w:style w:type="paragraph" w:styleId="NormalWeb">
    <w:name w:val="Normal (Web)"/>
    <w:basedOn w:val="Normal"/>
    <w:uiPriority w:val="99"/>
    <w:unhideWhenUsed/>
    <w:rsid w:val="005B7129"/>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apple-converted-space">
    <w:name w:val="apple-converted-space"/>
    <w:basedOn w:val="Fuentedeprrafopredeter"/>
    <w:rsid w:val="005B7129"/>
  </w:style>
  <w:style w:type="character" w:customStyle="1" w:styleId="CharacterStyle1">
    <w:name w:val="Character Style 1"/>
    <w:uiPriority w:val="99"/>
    <w:rsid w:val="00F221C1"/>
    <w:rPr>
      <w:sz w:val="25"/>
      <w:szCs w:val="25"/>
    </w:rPr>
  </w:style>
  <w:style w:type="paragraph" w:styleId="Encabezado">
    <w:name w:val="header"/>
    <w:basedOn w:val="Normal"/>
    <w:link w:val="EncabezadoCar"/>
    <w:uiPriority w:val="99"/>
    <w:unhideWhenUsed/>
    <w:rsid w:val="00F221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21C1"/>
  </w:style>
  <w:style w:type="paragraph" w:styleId="Piedepgina">
    <w:name w:val="footer"/>
    <w:basedOn w:val="Normal"/>
    <w:link w:val="PiedepginaCar"/>
    <w:uiPriority w:val="99"/>
    <w:unhideWhenUsed/>
    <w:rsid w:val="00F22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21C1"/>
  </w:style>
  <w:style w:type="paragraph" w:styleId="Textodeglobo">
    <w:name w:val="Balloon Text"/>
    <w:basedOn w:val="Normal"/>
    <w:link w:val="TextodegloboCar"/>
    <w:uiPriority w:val="99"/>
    <w:semiHidden/>
    <w:unhideWhenUsed/>
    <w:rsid w:val="00645C3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5C37"/>
    <w:rPr>
      <w:rFonts w:ascii="Segoe UI" w:hAnsi="Segoe UI" w:cs="Segoe UI"/>
      <w:sz w:val="18"/>
      <w:szCs w:val="18"/>
    </w:rPr>
  </w:style>
  <w:style w:type="paragraph" w:styleId="Textoindependiente">
    <w:name w:val="Body Text"/>
    <w:basedOn w:val="Normal"/>
    <w:link w:val="TextoindependienteCar"/>
    <w:rsid w:val="00445C21"/>
    <w:pPr>
      <w:spacing w:after="120" w:line="240" w:lineRule="auto"/>
    </w:pPr>
    <w:rPr>
      <w:rFonts w:ascii="Times New Roman" w:eastAsia="SimSu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445C21"/>
    <w:rPr>
      <w:rFonts w:ascii="Times New Roman" w:eastAsia="SimSun" w:hAnsi="Times New Roman" w:cs="Times New Roman"/>
      <w:sz w:val="24"/>
      <w:szCs w:val="24"/>
      <w:lang w:val="es-ES" w:eastAsia="es-ES"/>
    </w:rPr>
  </w:style>
  <w:style w:type="paragraph" w:styleId="Prrafodelista">
    <w:name w:val="List Paragraph"/>
    <w:basedOn w:val="Normal"/>
    <w:uiPriority w:val="34"/>
    <w:qFormat/>
    <w:rsid w:val="00445C21"/>
    <w:pPr>
      <w:spacing w:after="0" w:line="240" w:lineRule="auto"/>
      <w:ind w:left="720"/>
      <w:contextualSpacing/>
    </w:pPr>
    <w:rPr>
      <w:rFonts w:ascii="Times New Roman" w:eastAsia="Times New Roman" w:hAnsi="Times New Roman" w:cs="Times New Roman"/>
      <w:sz w:val="20"/>
      <w:szCs w:val="20"/>
      <w:lang w:val="es-ES" w:eastAsia="es-MX"/>
    </w:rPr>
  </w:style>
  <w:style w:type="paragraph" w:customStyle="1" w:styleId="Style9">
    <w:name w:val="Style 9"/>
    <w:basedOn w:val="Normal"/>
    <w:uiPriority w:val="99"/>
    <w:rsid w:val="00445C21"/>
    <w:pPr>
      <w:widowControl w:val="0"/>
      <w:autoSpaceDE w:val="0"/>
      <w:autoSpaceDN w:val="0"/>
      <w:spacing w:before="252" w:after="0" w:line="240" w:lineRule="auto"/>
      <w:ind w:right="72"/>
      <w:jc w:val="both"/>
    </w:pPr>
    <w:rPr>
      <w:rFonts w:ascii="Times New Roman" w:eastAsiaTheme="minorEastAsia" w:hAnsi="Times New Roman" w:cs="Times New Roman"/>
      <w:sz w:val="23"/>
      <w:szCs w:val="23"/>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275E9-231D-4DE7-BD61-421906E99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37</Pages>
  <Words>18387</Words>
  <Characters>101132</Characters>
  <Application>Microsoft Office Word</Application>
  <DocSecurity>0</DocSecurity>
  <Lines>842</Lines>
  <Paragraphs>238</Paragraphs>
  <ScaleCrop>false</ScaleCrop>
  <HeadingPairs>
    <vt:vector size="2" baseType="variant">
      <vt:variant>
        <vt:lpstr>Título</vt:lpstr>
      </vt:variant>
      <vt:variant>
        <vt:i4>1</vt:i4>
      </vt:variant>
    </vt:vector>
  </HeadingPairs>
  <TitlesOfParts>
    <vt:vector size="1" baseType="lpstr">
      <vt:lpstr>TAT</vt:lpstr>
    </vt:vector>
  </TitlesOfParts>
  <Company/>
  <LinksUpToDate>false</LinksUpToDate>
  <CharactersWithSpaces>119281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subject/>
  <dc:creator>TRIBUNAL ADMINISTRATIVO DE TRANSPORTE</dc:creator>
  <cp:keywords/>
  <dc:description/>
  <cp:lastModifiedBy>Tatiana Montero Salguero</cp:lastModifiedBy>
  <cp:revision>4</cp:revision>
  <cp:lastPrinted>2016-11-10T20:11:00Z</cp:lastPrinted>
  <dcterms:created xsi:type="dcterms:W3CDTF">2020-12-17T16:55:00Z</dcterms:created>
  <dcterms:modified xsi:type="dcterms:W3CDTF">2021-01-22T20:00:00Z</dcterms:modified>
</cp:coreProperties>
</file>